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CCF2" w14:textId="72F17282" w:rsidR="00267085" w:rsidRDefault="00267085" w:rsidP="00267085">
      <w:pPr>
        <w:tabs>
          <w:tab w:val="left" w:pos="0"/>
          <w:tab w:val="left" w:pos="8647"/>
          <w:tab w:val="left" w:pos="9072"/>
        </w:tabs>
        <w:spacing w:after="120" w:line="360" w:lineRule="auto"/>
        <w:jc w:val="center"/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</w:pPr>
      <w:r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  <w:drawing>
          <wp:inline distT="0" distB="0" distL="0" distR="0" wp14:anchorId="6B69AEC8" wp14:editId="2BE00DFA">
            <wp:extent cx="1941928" cy="2161365"/>
            <wp:effectExtent l="0" t="0" r="1270" b="0"/>
            <wp:docPr id="1" name="Obraz 1" descr="D:\BCC\BCC - WAŻNE INFORMACJE I LOGO\LOGO 30-LECIA BCC\BCC_2019_30_pion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CC\BCC - WAŻNE INFORMACJE I LOGO\LOGO 30-LECIA BCC\BCC_2019_30_pion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299" cy="216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14C55" w14:textId="7FD6840C" w:rsidR="00267085" w:rsidRPr="00D45DD9" w:rsidRDefault="00267085" w:rsidP="00267085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Arial"/>
          <w:b/>
          <w:bCs/>
          <w:smallCaps/>
          <w:color w:val="003366"/>
          <w:sz w:val="14"/>
          <w:szCs w:val="20"/>
          <w:lang w:eastAsia="pl-PL"/>
        </w:rPr>
      </w:pPr>
      <w:r>
        <w:rPr>
          <w:rFonts w:ascii="Arial" w:eastAsia="Times New Roman" w:hAnsi="Arial" w:cs="Arial"/>
          <w:sz w:val="14"/>
          <w:szCs w:val="20"/>
          <w:lang w:eastAsia="pl-PL"/>
        </w:rPr>
        <w:t xml:space="preserve">Warszawa, </w:t>
      </w:r>
      <w:r w:rsidR="000E545F">
        <w:rPr>
          <w:rFonts w:ascii="Arial" w:eastAsia="Times New Roman" w:hAnsi="Arial" w:cs="Arial"/>
          <w:sz w:val="14"/>
          <w:szCs w:val="20"/>
          <w:lang w:eastAsia="pl-PL"/>
        </w:rPr>
        <w:t>18</w:t>
      </w:r>
      <w:r w:rsidR="000122E6">
        <w:rPr>
          <w:rFonts w:ascii="Arial" w:eastAsia="Times New Roman" w:hAnsi="Arial" w:cs="Arial"/>
          <w:sz w:val="14"/>
          <w:szCs w:val="20"/>
          <w:lang w:eastAsia="pl-PL"/>
        </w:rPr>
        <w:t xml:space="preserve"> </w:t>
      </w:r>
      <w:r w:rsidR="000E545F">
        <w:rPr>
          <w:rFonts w:ascii="Arial" w:eastAsia="Times New Roman" w:hAnsi="Arial" w:cs="Arial"/>
          <w:sz w:val="14"/>
          <w:szCs w:val="20"/>
          <w:lang w:eastAsia="pl-PL"/>
        </w:rPr>
        <w:t>października</w:t>
      </w:r>
      <w:r w:rsidRPr="00D45DD9">
        <w:rPr>
          <w:rFonts w:ascii="Arial" w:eastAsia="Times New Roman" w:hAnsi="Arial" w:cs="Arial"/>
          <w:sz w:val="14"/>
          <w:szCs w:val="20"/>
          <w:lang w:eastAsia="pl-PL"/>
        </w:rPr>
        <w:t xml:space="preserve"> 202</w:t>
      </w:r>
      <w:r>
        <w:rPr>
          <w:rFonts w:ascii="Arial" w:eastAsia="Times New Roman" w:hAnsi="Arial" w:cs="Arial"/>
          <w:sz w:val="14"/>
          <w:szCs w:val="20"/>
          <w:lang w:eastAsia="pl-PL"/>
        </w:rPr>
        <w:t>1</w:t>
      </w:r>
      <w:r w:rsidRPr="00D45DD9">
        <w:rPr>
          <w:rFonts w:ascii="Arial" w:eastAsia="Times New Roman" w:hAnsi="Arial" w:cs="Arial"/>
          <w:sz w:val="14"/>
          <w:szCs w:val="20"/>
          <w:lang w:eastAsia="pl-PL"/>
        </w:rPr>
        <w:t xml:space="preserve"> r.</w:t>
      </w:r>
    </w:p>
    <w:p w14:paraId="599E0D1E" w14:textId="73C27BAA" w:rsidR="000E545F" w:rsidRPr="000E545F" w:rsidRDefault="00792F98" w:rsidP="000E545F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tabs>
          <w:tab w:val="left" w:pos="0"/>
          <w:tab w:val="left" w:pos="8647"/>
          <w:tab w:val="left" w:pos="9072"/>
        </w:tabs>
        <w:spacing w:after="0" w:line="100" w:lineRule="atLeast"/>
        <w:jc w:val="center"/>
        <w:rPr>
          <w:rFonts w:ascii="Arial" w:eastAsia="Times New Roman" w:hAnsi="Arial" w:cs="Arial"/>
          <w:b/>
          <w:bCs/>
          <w:smallCaps/>
          <w:color w:val="808080"/>
          <w:sz w:val="36"/>
          <w:szCs w:val="36"/>
          <w:lang w:val="pl" w:eastAsia="pl-PL"/>
        </w:rPr>
      </w:pPr>
      <w:r>
        <w:rPr>
          <w:rFonts w:ascii="Arial" w:eastAsia="Times New Roman" w:hAnsi="Arial" w:cs="Arial"/>
          <w:b/>
          <w:bCs/>
          <w:smallCaps/>
          <w:color w:val="808080"/>
          <w:sz w:val="36"/>
          <w:szCs w:val="36"/>
          <w:lang w:val="pl" w:eastAsia="pl-PL"/>
        </w:rPr>
        <w:t>OPINIA</w:t>
      </w:r>
      <w:r w:rsidR="000E545F" w:rsidRPr="000E545F">
        <w:rPr>
          <w:rFonts w:ascii="Arial" w:eastAsia="Times New Roman" w:hAnsi="Arial" w:cs="Arial"/>
          <w:b/>
          <w:bCs/>
          <w:smallCaps/>
          <w:color w:val="808080"/>
          <w:sz w:val="36"/>
          <w:szCs w:val="36"/>
          <w:lang w:val="pl" w:eastAsia="pl-PL"/>
        </w:rPr>
        <w:t xml:space="preserve"> BCC </w:t>
      </w:r>
    </w:p>
    <w:p w14:paraId="63C90235" w14:textId="77777777" w:rsidR="000E545F" w:rsidRPr="000E545F" w:rsidRDefault="000E545F" w:rsidP="000E545F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tabs>
          <w:tab w:val="left" w:pos="0"/>
          <w:tab w:val="left" w:pos="8647"/>
          <w:tab w:val="left" w:pos="9072"/>
        </w:tabs>
        <w:spacing w:after="0" w:line="100" w:lineRule="atLeast"/>
        <w:jc w:val="center"/>
        <w:rPr>
          <w:rFonts w:ascii="Arial" w:eastAsia="Times New Roman" w:hAnsi="Arial" w:cs="Arial"/>
          <w:b/>
          <w:bCs/>
          <w:smallCaps/>
          <w:color w:val="808080"/>
          <w:sz w:val="36"/>
          <w:szCs w:val="36"/>
          <w:lang w:val="pl" w:eastAsia="pl-PL"/>
        </w:rPr>
      </w:pPr>
      <w:r w:rsidRPr="000E545F">
        <w:rPr>
          <w:rFonts w:ascii="Arial" w:eastAsia="Times New Roman" w:hAnsi="Arial" w:cs="Arial"/>
          <w:b/>
          <w:bCs/>
          <w:smallCaps/>
          <w:color w:val="808080"/>
          <w:sz w:val="36"/>
          <w:szCs w:val="36"/>
          <w:lang w:val="pl" w:eastAsia="pl-PL"/>
        </w:rPr>
        <w:t>w sprawie projektu ustawy o zmianie ustawy o czasie urzędowym na obszarze Rzeczypospolitej Polskiej</w:t>
      </w:r>
    </w:p>
    <w:p w14:paraId="630A1BCA" w14:textId="07D69D3B" w:rsidR="00267085" w:rsidRPr="000E545F" w:rsidRDefault="00267085" w:rsidP="00267085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tabs>
          <w:tab w:val="left" w:pos="0"/>
          <w:tab w:val="left" w:pos="8647"/>
          <w:tab w:val="left" w:pos="9072"/>
        </w:tabs>
        <w:spacing w:after="0" w:line="100" w:lineRule="atLeast"/>
        <w:jc w:val="center"/>
        <w:rPr>
          <w:rFonts w:ascii="Arial" w:eastAsia="Calibri" w:hAnsi="Arial" w:cs="Arial"/>
          <w:b/>
          <w:bCs/>
          <w:color w:val="808080"/>
          <w:sz w:val="24"/>
          <w:szCs w:val="24"/>
          <w:lang w:val="pl" w:eastAsia="pl-PL"/>
        </w:rPr>
      </w:pPr>
    </w:p>
    <w:p w14:paraId="15D8F618" w14:textId="77777777" w:rsidR="00267085" w:rsidRPr="000E545F" w:rsidRDefault="00267085" w:rsidP="00F87AA4">
      <w:pPr>
        <w:widowControl w:val="0"/>
        <w:spacing w:after="0" w:line="240" w:lineRule="auto"/>
        <w:rPr>
          <w:rFonts w:ascii="Arial" w:eastAsia="Calibri" w:hAnsi="Arial" w:cs="Arial"/>
          <w:b/>
          <w:bCs/>
          <w:sz w:val="16"/>
          <w:szCs w:val="18"/>
          <w:lang w:eastAsia="pl-PL"/>
        </w:rPr>
      </w:pPr>
    </w:p>
    <w:p w14:paraId="7B21E69F" w14:textId="77777777" w:rsidR="0077418B" w:rsidRPr="000E545F" w:rsidRDefault="0077418B" w:rsidP="00FF6730">
      <w:pPr>
        <w:spacing w:after="0" w:line="276" w:lineRule="auto"/>
        <w:jc w:val="both"/>
        <w:rPr>
          <w:rFonts w:ascii="Arial" w:eastAsia="Calibri" w:hAnsi="Arial" w:cs="Arial"/>
          <w:b/>
          <w:i/>
          <w:sz w:val="18"/>
          <w:szCs w:val="18"/>
          <w:lang w:eastAsia="pl-PL"/>
        </w:rPr>
      </w:pPr>
    </w:p>
    <w:p w14:paraId="7E7759AB" w14:textId="77777777" w:rsidR="00F06362" w:rsidRPr="000E545F" w:rsidRDefault="00F06362" w:rsidP="00FF673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</w:p>
    <w:p w14:paraId="5263A98E" w14:textId="77777777" w:rsidR="006555C2" w:rsidRPr="000E545F" w:rsidRDefault="006555C2" w:rsidP="008811ED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13"/>
          <w:szCs w:val="13"/>
        </w:rPr>
      </w:pPr>
    </w:p>
    <w:p w14:paraId="546C87EC" w14:textId="77777777" w:rsidR="006555C2" w:rsidRPr="000E545F" w:rsidRDefault="006555C2" w:rsidP="008811ED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13"/>
          <w:szCs w:val="13"/>
        </w:rPr>
      </w:pPr>
    </w:p>
    <w:p w14:paraId="62A752AE" w14:textId="77777777" w:rsidR="006555C2" w:rsidRPr="000E545F" w:rsidRDefault="006555C2" w:rsidP="008811ED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13"/>
          <w:szCs w:val="13"/>
        </w:rPr>
      </w:pPr>
    </w:p>
    <w:p w14:paraId="44DC8F92" w14:textId="77777777" w:rsidR="000E545F" w:rsidRPr="000E545F" w:rsidRDefault="000E545F" w:rsidP="000E545F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E545F">
        <w:rPr>
          <w:rFonts w:ascii="Arial" w:eastAsia="Times New Roman" w:hAnsi="Arial" w:cs="Arial"/>
          <w:b/>
          <w:bCs/>
          <w:sz w:val="20"/>
          <w:szCs w:val="20"/>
        </w:rPr>
        <w:t xml:space="preserve">Business Centre Club apeluje o uchwalenie projektu ustawy o zmianie ustawy o czasie urzędowym na obszarze Rzeczypospolitej Polskiej. Wejście w życie proponowanych zmian wpłynie bowiem korzystnie na gospodarkę, organizację pracy oraz samopoczucie pracodawców i pracowników. Coroczna, dwukrotna zmiana czasu jest zbędnym reliktem przeszłości, który jest szkodliwy dla gospodarki. </w:t>
      </w:r>
    </w:p>
    <w:p w14:paraId="5C7CB299" w14:textId="77777777" w:rsidR="000E545F" w:rsidRPr="000E545F" w:rsidRDefault="000E545F" w:rsidP="000E545F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36DC7A43" w14:textId="2BB28CFB" w:rsidR="000E545F" w:rsidRPr="000E545F" w:rsidRDefault="000E545F" w:rsidP="000E545F">
      <w:pPr>
        <w:jc w:val="both"/>
        <w:rPr>
          <w:rFonts w:ascii="Arial" w:eastAsia="Times New Roman" w:hAnsi="Arial" w:cs="Arial"/>
          <w:sz w:val="20"/>
          <w:szCs w:val="20"/>
        </w:rPr>
      </w:pPr>
      <w:r w:rsidRPr="000E545F">
        <w:rPr>
          <w:rFonts w:ascii="Arial" w:eastAsia="Times New Roman" w:hAnsi="Arial" w:cs="Arial"/>
          <w:sz w:val="20"/>
          <w:szCs w:val="20"/>
        </w:rPr>
        <w:t xml:space="preserve">Jak </w:t>
      </w:r>
      <w:r w:rsidRPr="000E545F">
        <w:rPr>
          <w:rFonts w:ascii="Arial" w:eastAsia="Times New Roman" w:hAnsi="Arial" w:cs="Arial"/>
          <w:sz w:val="20"/>
          <w:szCs w:val="20"/>
        </w:rPr>
        <w:t>wynika</w:t>
      </w:r>
      <w:r w:rsidRPr="000E545F">
        <w:rPr>
          <w:rFonts w:ascii="Arial" w:eastAsia="Times New Roman" w:hAnsi="Arial" w:cs="Arial"/>
          <w:sz w:val="20"/>
          <w:szCs w:val="20"/>
        </w:rPr>
        <w:t xml:space="preserve"> z ankiety przeprowadzonej wśród firm członkowskich BCC, ponad 88% przedsiębiorców wskazało, iż zmiana czasu jest nieuzasadniona. Taki sam procent przedsiębiorców pozytywnie ocenił zniesienie mechanizmu przestawiania zegarków w marcu i październiku każdego roku. Aż 87% przedsiębiorców wskazało ponadto, iż zmiana czasu - wbrew obiegowej opinii - nie przynosi firmom oszczędności w postaci zmniejszenia zużycia energii elektrycznej. </w:t>
      </w:r>
      <w:r w:rsidRPr="000E545F">
        <w:rPr>
          <w:rFonts w:ascii="Arial" w:eastAsia="Times New Roman" w:hAnsi="Arial" w:cs="Arial"/>
          <w:sz w:val="20"/>
          <w:szCs w:val="20"/>
        </w:rPr>
        <w:t>Według ankietowanych z</w:t>
      </w:r>
      <w:r w:rsidRPr="000E545F">
        <w:rPr>
          <w:rFonts w:ascii="Arial" w:eastAsia="Times New Roman" w:hAnsi="Arial" w:cs="Arial"/>
          <w:sz w:val="20"/>
          <w:szCs w:val="20"/>
        </w:rPr>
        <w:t xml:space="preserve">miana czasu jest szczególnie uciążliwa dla branży logistycznej, transportowej, budowlanej, hotelarskiej, motoryzacyjnej, obróbki cieplnej, jak również wszędzie tam, gdzie działalność gospodarcza jest prowadzona całodobowo. </w:t>
      </w:r>
      <w:r w:rsidR="00A92256">
        <w:rPr>
          <w:rFonts w:ascii="Arial" w:eastAsia="Times New Roman" w:hAnsi="Arial" w:cs="Arial"/>
          <w:sz w:val="20"/>
          <w:szCs w:val="20"/>
        </w:rPr>
        <w:t>Z</w:t>
      </w:r>
      <w:r w:rsidRPr="000E545F">
        <w:rPr>
          <w:rFonts w:ascii="Arial" w:eastAsia="Times New Roman" w:hAnsi="Arial" w:cs="Arial"/>
          <w:sz w:val="20"/>
          <w:szCs w:val="20"/>
        </w:rPr>
        <w:t xml:space="preserve">miana czasu powoduje istotne utrudnienia także w działalności prowadzonej na skalę międzynarodową. </w:t>
      </w:r>
    </w:p>
    <w:p w14:paraId="38AF25C5" w14:textId="3A44FD43" w:rsidR="000E545F" w:rsidRPr="000E545F" w:rsidRDefault="000E545F" w:rsidP="000E545F">
      <w:pPr>
        <w:jc w:val="both"/>
        <w:rPr>
          <w:rFonts w:ascii="Arial" w:eastAsia="Times New Roman" w:hAnsi="Arial" w:cs="Arial"/>
          <w:sz w:val="20"/>
          <w:szCs w:val="20"/>
        </w:rPr>
      </w:pPr>
      <w:r w:rsidRPr="000E545F">
        <w:rPr>
          <w:rFonts w:ascii="Arial" w:eastAsia="Times New Roman" w:hAnsi="Arial" w:cs="Arial"/>
          <w:sz w:val="20"/>
          <w:szCs w:val="20"/>
        </w:rPr>
        <w:t xml:space="preserve">Branża transportowa wskazała </w:t>
      </w:r>
      <w:r w:rsidRPr="000E545F">
        <w:rPr>
          <w:rFonts w:ascii="Arial" w:eastAsia="Times New Roman" w:hAnsi="Arial" w:cs="Arial"/>
          <w:sz w:val="20"/>
          <w:szCs w:val="20"/>
        </w:rPr>
        <w:t>m.in.,</w:t>
      </w:r>
      <w:r w:rsidRPr="000E545F">
        <w:rPr>
          <w:rFonts w:ascii="Arial" w:eastAsia="Times New Roman" w:hAnsi="Arial" w:cs="Arial"/>
          <w:sz w:val="20"/>
          <w:szCs w:val="20"/>
        </w:rPr>
        <w:t xml:space="preserve"> iż w wyniku zmiany czasu przedłuża się lub skraca czas załadunku i rozładunku, co powoduje chaos w organizacji pracy. Zmiana czasu powoduje też niepotrzebne pauzy w czasie pracy kierowców. Zmiana czasu powoduje dezorganizację rozkładów jazdy oraz utrudnia planowanie. Istnieje też problem z wprowadzeniem kalendarza załadunków i rozładunków na zmianie nocnej. </w:t>
      </w:r>
    </w:p>
    <w:p w14:paraId="2D92A16A" w14:textId="77777777" w:rsidR="000E545F" w:rsidRPr="000E545F" w:rsidRDefault="000E545F" w:rsidP="000E545F">
      <w:pPr>
        <w:jc w:val="both"/>
        <w:rPr>
          <w:rFonts w:ascii="Arial" w:eastAsia="Times New Roman" w:hAnsi="Arial" w:cs="Arial"/>
          <w:sz w:val="20"/>
          <w:szCs w:val="20"/>
        </w:rPr>
      </w:pPr>
      <w:r w:rsidRPr="000E545F">
        <w:rPr>
          <w:rFonts w:ascii="Arial" w:eastAsia="Times New Roman" w:hAnsi="Arial" w:cs="Arial"/>
          <w:sz w:val="20"/>
          <w:szCs w:val="20"/>
        </w:rPr>
        <w:t xml:space="preserve">Branża budowlana wskazała, iż zmiana czasu powoduje większe zużycie energii elektrycznej, a praca w tej branży jest utrudniona ze względu na wcześniej zapadający zmrok. </w:t>
      </w:r>
    </w:p>
    <w:p w14:paraId="5C2E6E04" w14:textId="77777777" w:rsidR="000E545F" w:rsidRPr="000E545F" w:rsidRDefault="000E545F" w:rsidP="000E545F">
      <w:pPr>
        <w:jc w:val="both"/>
        <w:rPr>
          <w:rFonts w:ascii="Arial" w:eastAsia="Times New Roman" w:hAnsi="Arial" w:cs="Arial"/>
          <w:sz w:val="20"/>
          <w:szCs w:val="20"/>
        </w:rPr>
      </w:pPr>
      <w:r w:rsidRPr="000E545F">
        <w:rPr>
          <w:rFonts w:ascii="Arial" w:eastAsia="Times New Roman" w:hAnsi="Arial" w:cs="Arial"/>
          <w:sz w:val="20"/>
          <w:szCs w:val="20"/>
        </w:rPr>
        <w:t xml:space="preserve">Branża hotelarska wskazała natomiast, iż największe problemy wynikają z konieczności zmiany czasu we wszystkich systemach obsługujących branżę. </w:t>
      </w:r>
    </w:p>
    <w:p w14:paraId="2BC2055D" w14:textId="0FADB324" w:rsidR="000E545F" w:rsidRPr="000E545F" w:rsidRDefault="000E545F" w:rsidP="000E545F">
      <w:pPr>
        <w:jc w:val="both"/>
        <w:rPr>
          <w:rFonts w:ascii="Arial" w:eastAsia="Times New Roman" w:hAnsi="Arial" w:cs="Arial"/>
          <w:sz w:val="20"/>
          <w:szCs w:val="20"/>
        </w:rPr>
      </w:pPr>
      <w:r w:rsidRPr="000E545F">
        <w:rPr>
          <w:rFonts w:ascii="Arial" w:eastAsia="Times New Roman" w:hAnsi="Arial" w:cs="Arial"/>
          <w:sz w:val="20"/>
          <w:szCs w:val="20"/>
        </w:rPr>
        <w:t xml:space="preserve">Przedsiębiorcy </w:t>
      </w:r>
      <w:r w:rsidR="00A92256">
        <w:rPr>
          <w:rFonts w:ascii="Arial" w:eastAsia="Times New Roman" w:hAnsi="Arial" w:cs="Arial"/>
          <w:sz w:val="20"/>
          <w:szCs w:val="20"/>
        </w:rPr>
        <w:t>podnoszą również</w:t>
      </w:r>
      <w:r w:rsidRPr="000E545F">
        <w:rPr>
          <w:rFonts w:ascii="Arial" w:eastAsia="Times New Roman" w:hAnsi="Arial" w:cs="Arial"/>
          <w:sz w:val="20"/>
          <w:szCs w:val="20"/>
        </w:rPr>
        <w:t xml:space="preserve">, </w:t>
      </w:r>
      <w:r w:rsidR="00A92256">
        <w:rPr>
          <w:rFonts w:ascii="Arial" w:eastAsia="Times New Roman" w:hAnsi="Arial" w:cs="Arial"/>
          <w:sz w:val="20"/>
          <w:szCs w:val="20"/>
        </w:rPr>
        <w:t>że</w:t>
      </w:r>
      <w:r w:rsidRPr="000E545F">
        <w:rPr>
          <w:rFonts w:ascii="Arial" w:eastAsia="Times New Roman" w:hAnsi="Arial" w:cs="Arial"/>
          <w:sz w:val="20"/>
          <w:szCs w:val="20"/>
        </w:rPr>
        <w:t xml:space="preserve"> w trzyzmianowym cyklu pracy jedna ze zmian jest o godzinę krótsza, a druga o godzinę dłużna, co wiąże się z utrudnionym wyliczeniem wynagrodzenia za pracę. Dodatkowo zmieniają się ceny energii elektrycznej w poszczególnych strefach czasowych, a w czasie zimowym energia jest droższa.</w:t>
      </w:r>
    </w:p>
    <w:p w14:paraId="6DF826E9" w14:textId="4A417DC9" w:rsidR="000E545F" w:rsidRPr="000E545F" w:rsidRDefault="000E545F" w:rsidP="000E545F">
      <w:pPr>
        <w:jc w:val="both"/>
        <w:rPr>
          <w:rFonts w:ascii="Arial" w:eastAsia="Times New Roman" w:hAnsi="Arial" w:cs="Arial"/>
          <w:sz w:val="20"/>
          <w:szCs w:val="20"/>
        </w:rPr>
      </w:pPr>
      <w:r w:rsidRPr="000E545F">
        <w:rPr>
          <w:rFonts w:ascii="Arial" w:eastAsia="Times New Roman" w:hAnsi="Arial" w:cs="Arial"/>
          <w:sz w:val="20"/>
          <w:szCs w:val="20"/>
        </w:rPr>
        <w:t xml:space="preserve">Przedsiębiorcy wskazali ponadto, iż w wyniku zmiany czasu, istnieje konieczność zatrzymania całodobowej działalności gospodarczej na ponad godzinę oraz przestawienia w wielu urządzeniach czasu. Zmiana czasu generuje tym samym niepotrzebną pracę m.in. informatyków oraz dodatkowe koszty. Pojawiają się problemy ze wskazaniem konkretnej godziny raportów, co powoduje zamieszanie w produkcji ciągłej i pracy na zmiany. </w:t>
      </w:r>
      <w:r w:rsidR="00A92256">
        <w:rPr>
          <w:rFonts w:ascii="Arial" w:eastAsia="Times New Roman" w:hAnsi="Arial" w:cs="Arial"/>
          <w:sz w:val="20"/>
          <w:szCs w:val="20"/>
        </w:rPr>
        <w:t>Z</w:t>
      </w:r>
      <w:r w:rsidRPr="000E545F">
        <w:rPr>
          <w:rFonts w:ascii="Arial" w:eastAsia="Times New Roman" w:hAnsi="Arial" w:cs="Arial"/>
          <w:sz w:val="20"/>
          <w:szCs w:val="20"/>
        </w:rPr>
        <w:t xml:space="preserve">miana czasu powoduje deregulację rytmu pracy i stanowi utrudnienie dla pracowników. Pracownicy potrzebują bowiem kilku dni na przestawienie się do nowego rytmu. Przedsiębiorcy zatrudniający osoby posiadające dzieci w wieku przedszkolnym i wczesnoszkolnym wskazali, iż zmiana czasu powoduje liczne spóźnienia do pracy tej grupy pracowników, co dezorganizuje pracę. Przedsiębiorcy wskazali </w:t>
      </w:r>
      <w:r w:rsidR="00A92256" w:rsidRPr="000E545F">
        <w:rPr>
          <w:rFonts w:ascii="Arial" w:eastAsia="Times New Roman" w:hAnsi="Arial" w:cs="Arial"/>
          <w:sz w:val="20"/>
          <w:szCs w:val="20"/>
        </w:rPr>
        <w:t>ponadto,</w:t>
      </w:r>
      <w:r w:rsidRPr="000E545F">
        <w:rPr>
          <w:rFonts w:ascii="Arial" w:eastAsia="Times New Roman" w:hAnsi="Arial" w:cs="Arial"/>
          <w:sz w:val="20"/>
          <w:szCs w:val="20"/>
        </w:rPr>
        <w:t xml:space="preserve"> iż kończenie pracy po zmroku nie sprzyja wypoczynkowi. Zdaniem przedsiębiorców biorących udział w ankiecie, zmiana czasu powoduje zaburzenie rytmu biologicznego człowieka, mogące mieć wpływ na bezpieczeństwo i higienę pracy oraz jej jakość. </w:t>
      </w:r>
    </w:p>
    <w:p w14:paraId="7B57FE3D" w14:textId="77777777" w:rsidR="000E545F" w:rsidRDefault="000E545F" w:rsidP="000E545F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E545F">
        <w:rPr>
          <w:rFonts w:ascii="Arial" w:eastAsia="Times New Roman" w:hAnsi="Arial" w:cs="Arial"/>
          <w:b/>
          <w:bCs/>
          <w:sz w:val="20"/>
          <w:szCs w:val="20"/>
        </w:rPr>
        <w:t xml:space="preserve">Mając powyższe na uwadze, uzasadnione jest przyjęcie za projektodawcą, iż dwukrotna zmiana czasu w każdym roku nie znajduje obecnie ani uzasadnienia społecznego ani ekonomicznego. Utrzymanie zmiany czasu stanowi anachronizm i przyczynia się do wielu negatywnych </w:t>
      </w:r>
      <w:proofErr w:type="gramStart"/>
      <w:r w:rsidRPr="000E545F">
        <w:rPr>
          <w:rFonts w:ascii="Arial" w:eastAsia="Times New Roman" w:hAnsi="Arial" w:cs="Arial"/>
          <w:b/>
          <w:bCs/>
          <w:sz w:val="20"/>
          <w:szCs w:val="20"/>
        </w:rPr>
        <w:t>skutków  o</w:t>
      </w:r>
      <w:proofErr w:type="gramEnd"/>
      <w:r w:rsidRPr="000E545F">
        <w:rPr>
          <w:rFonts w:ascii="Arial" w:eastAsia="Times New Roman" w:hAnsi="Arial" w:cs="Arial"/>
          <w:b/>
          <w:bCs/>
          <w:sz w:val="20"/>
          <w:szCs w:val="20"/>
        </w:rPr>
        <w:t xml:space="preserve"> charakterze zdrowotnym i gospodarczym.</w:t>
      </w:r>
    </w:p>
    <w:p w14:paraId="7BA2EC44" w14:textId="4D835DD0" w:rsidR="000E545F" w:rsidRPr="000E545F" w:rsidRDefault="000E545F" w:rsidP="000E545F">
      <w:pPr>
        <w:jc w:val="both"/>
        <w:rPr>
          <w:rFonts w:ascii="Arial" w:eastAsia="Times New Roman" w:hAnsi="Arial" w:cs="Arial"/>
          <w:sz w:val="20"/>
          <w:szCs w:val="20"/>
        </w:rPr>
      </w:pPr>
      <w:r w:rsidRPr="000E545F">
        <w:rPr>
          <w:rFonts w:ascii="Arial" w:eastAsia="Times New Roman" w:hAnsi="Arial" w:cs="Arial"/>
          <w:sz w:val="20"/>
          <w:szCs w:val="20"/>
        </w:rPr>
        <w:t xml:space="preserve">Zmiana czasu prowadzi do rozregulowania zegara biologicznego, którego rytm stanowi fundamentalne znaczenie dla zdrowia każdego człowieka i wpływa niekorzystnie na samopoczucie. Ankieta przeprowadzona wśród firm członkowskich BCC potwierdziła także tezę projektodawcy, iż zmiana czasu nie przynosi korzystnego efektu w postaci oszczędzania energii elektrycznej. Przeciwnie, przedsiębiorcy wskazali, iż w wyniku zmiany czasu zużycie energii elektrycznej jest większe.   </w:t>
      </w:r>
    </w:p>
    <w:p w14:paraId="344EEB09" w14:textId="654B8010" w:rsidR="000E545F" w:rsidRPr="000E545F" w:rsidRDefault="000E545F" w:rsidP="000E545F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E545F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Pr="000E545F">
        <w:rPr>
          <w:rFonts w:ascii="Arial" w:eastAsia="Times New Roman" w:hAnsi="Arial" w:cs="Arial"/>
          <w:b/>
          <w:bCs/>
          <w:sz w:val="20"/>
          <w:szCs w:val="20"/>
        </w:rPr>
        <w:t xml:space="preserve">bowiązująca zmiana czasu nie przynosi żadnych pozytywnych efektów i jest przyczyną cyklicznego chaosu w funkcjonowaniu gospodarki oraz wpływa negatywnie na kondycję psychofizyczną obywateli. </w:t>
      </w:r>
    </w:p>
    <w:p w14:paraId="529B7556" w14:textId="77777777" w:rsidR="000E545F" w:rsidRPr="000E545F" w:rsidRDefault="000E545F" w:rsidP="000E545F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481BD745" w14:textId="77777777" w:rsidR="006555C2" w:rsidRPr="000E545F" w:rsidRDefault="006555C2" w:rsidP="008811ED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F1E47C8" w14:textId="77777777" w:rsidR="006555C2" w:rsidRPr="000E545F" w:rsidRDefault="006555C2" w:rsidP="008811ED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7B4BC10" w14:textId="77777777" w:rsidR="006555C2" w:rsidRPr="000E545F" w:rsidRDefault="006555C2" w:rsidP="008811ED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01FB6D2A" w14:textId="77777777" w:rsidR="00347F21" w:rsidRPr="000E545F" w:rsidRDefault="00347F21" w:rsidP="008811ED">
      <w:pPr>
        <w:widowControl w:val="0"/>
        <w:spacing w:after="0" w:line="276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6A9AB37B" w14:textId="69F2BCE1" w:rsidR="00812CCB" w:rsidRPr="000E545F" w:rsidRDefault="00A50D64" w:rsidP="00812CCB">
      <w:pPr>
        <w:widowControl w:val="0"/>
        <w:spacing w:line="312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0E545F">
        <w:rPr>
          <w:rFonts w:ascii="Arial" w:hAnsi="Arial" w:cs="Arial"/>
          <w:bCs/>
          <w:sz w:val="18"/>
          <w:szCs w:val="18"/>
          <w:u w:val="single"/>
        </w:rPr>
        <w:t>Dodatkowy komentarz</w:t>
      </w:r>
      <w:r w:rsidR="00812CCB" w:rsidRPr="000E545F">
        <w:rPr>
          <w:rFonts w:ascii="Arial" w:hAnsi="Arial" w:cs="Arial"/>
          <w:bCs/>
          <w:sz w:val="18"/>
          <w:szCs w:val="18"/>
          <w:u w:val="single"/>
        </w:rPr>
        <w:t>:</w:t>
      </w:r>
    </w:p>
    <w:p w14:paraId="25D79C34" w14:textId="77777777" w:rsidR="001E4AD6" w:rsidRPr="000E545F" w:rsidRDefault="001E4AD6" w:rsidP="001E4AD6">
      <w:pPr>
        <w:spacing w:after="0" w:line="100" w:lineRule="atLeast"/>
        <w:jc w:val="both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0E545F">
        <w:rPr>
          <w:rFonts w:ascii="Arial" w:eastAsia="Calibri" w:hAnsi="Arial" w:cs="Arial"/>
          <w:b/>
          <w:sz w:val="18"/>
          <w:szCs w:val="18"/>
          <w:lang w:eastAsia="pl-PL"/>
        </w:rPr>
        <w:t>Radosław Płonka</w:t>
      </w:r>
    </w:p>
    <w:p w14:paraId="5B90493C" w14:textId="77777777" w:rsidR="001E4AD6" w:rsidRPr="000E545F" w:rsidRDefault="001E4AD6" w:rsidP="001E4AD6">
      <w:pPr>
        <w:spacing w:after="0" w:line="100" w:lineRule="atLeast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0E545F">
        <w:rPr>
          <w:rFonts w:ascii="Arial" w:eastAsia="Calibri" w:hAnsi="Arial" w:cs="Arial"/>
          <w:sz w:val="18"/>
          <w:szCs w:val="18"/>
          <w:lang w:eastAsia="pl-PL"/>
        </w:rPr>
        <w:t>ekspert BCC ds. prawa gospodarczego</w:t>
      </w:r>
    </w:p>
    <w:p w14:paraId="4956748A" w14:textId="41F96DB6" w:rsidR="001E4AD6" w:rsidRPr="000E545F" w:rsidRDefault="001E4AD6" w:rsidP="001E4AD6">
      <w:pPr>
        <w:spacing w:after="0" w:line="100" w:lineRule="atLeast"/>
        <w:jc w:val="both"/>
        <w:rPr>
          <w:rFonts w:ascii="Arial" w:eastAsia="Calibri" w:hAnsi="Arial" w:cs="Arial"/>
          <w:sz w:val="18"/>
          <w:szCs w:val="18"/>
          <w:lang w:val="en-US" w:eastAsia="pl-PL"/>
        </w:rPr>
      </w:pPr>
      <w:r w:rsidRPr="000E545F">
        <w:rPr>
          <w:rFonts w:ascii="Arial" w:eastAsia="Calibri" w:hAnsi="Arial" w:cs="Arial"/>
          <w:sz w:val="18"/>
          <w:szCs w:val="18"/>
          <w:lang w:val="en-US" w:eastAsia="pl-PL"/>
        </w:rPr>
        <w:t>tel. 501 177 515</w:t>
      </w:r>
    </w:p>
    <w:p w14:paraId="1ACBB403" w14:textId="2FD44187" w:rsidR="00267085" w:rsidRPr="000E545F" w:rsidRDefault="001E4AD6" w:rsidP="001E4AD6">
      <w:pPr>
        <w:spacing w:after="0" w:line="100" w:lineRule="atLeast"/>
        <w:jc w:val="both"/>
        <w:rPr>
          <w:rFonts w:ascii="Arial" w:eastAsia="Calibri" w:hAnsi="Arial" w:cs="Arial"/>
          <w:sz w:val="18"/>
          <w:szCs w:val="18"/>
          <w:lang w:val="en-US" w:eastAsia="pl-PL"/>
        </w:rPr>
      </w:pPr>
      <w:r w:rsidRPr="000E545F">
        <w:rPr>
          <w:rFonts w:ascii="Arial" w:eastAsia="Calibri" w:hAnsi="Arial" w:cs="Arial"/>
          <w:sz w:val="18"/>
          <w:szCs w:val="18"/>
          <w:lang w:val="en-US" w:eastAsia="pl-PL"/>
        </w:rPr>
        <w:t xml:space="preserve">e-mail: </w:t>
      </w:r>
      <w:hyperlink r:id="rId9" w:history="1">
        <w:r w:rsidRPr="000E545F">
          <w:rPr>
            <w:rStyle w:val="Hipercze"/>
            <w:rFonts w:ascii="Arial" w:eastAsia="Calibri" w:hAnsi="Arial" w:cs="Arial"/>
            <w:sz w:val="18"/>
            <w:szCs w:val="18"/>
            <w:u w:val="none"/>
            <w:lang w:val="en-US" w:eastAsia="pl-PL"/>
          </w:rPr>
          <w:t>radoslaw.plonk</w:t>
        </w:r>
        <w:r w:rsidRPr="000E545F">
          <w:rPr>
            <w:rStyle w:val="Hipercze"/>
            <w:rFonts w:ascii="Arial" w:eastAsia="Calibri" w:hAnsi="Arial" w:cs="Arial"/>
            <w:sz w:val="18"/>
            <w:szCs w:val="18"/>
            <w:u w:val="none"/>
            <w:lang w:val="en-US" w:eastAsia="pl-PL"/>
          </w:rPr>
          <w:t>a</w:t>
        </w:r>
        <w:r w:rsidRPr="000E545F">
          <w:rPr>
            <w:rStyle w:val="Hipercze"/>
            <w:rFonts w:ascii="Arial" w:eastAsia="Calibri" w:hAnsi="Arial" w:cs="Arial"/>
            <w:sz w:val="18"/>
            <w:szCs w:val="18"/>
            <w:u w:val="none"/>
            <w:lang w:val="en-US" w:eastAsia="pl-PL"/>
          </w:rPr>
          <w:t>@bcc.org.pl</w:t>
        </w:r>
      </w:hyperlink>
    </w:p>
    <w:p w14:paraId="636292F9" w14:textId="77777777" w:rsidR="001E4AD6" w:rsidRPr="000E545F" w:rsidRDefault="001E4AD6" w:rsidP="001E4AD6">
      <w:pPr>
        <w:spacing w:after="0" w:line="100" w:lineRule="atLeast"/>
        <w:jc w:val="both"/>
        <w:rPr>
          <w:rFonts w:ascii="Arial" w:eastAsia="Calibri" w:hAnsi="Arial" w:cs="Arial"/>
          <w:sz w:val="18"/>
          <w:szCs w:val="18"/>
          <w:u w:val="single"/>
          <w:lang w:val="en-US" w:eastAsia="pl-PL"/>
        </w:rPr>
      </w:pPr>
    </w:p>
    <w:p w14:paraId="13C5A6F7" w14:textId="7FD4ED1A" w:rsidR="00267085" w:rsidRDefault="000E545F" w:rsidP="00267085">
      <w:pPr>
        <w:suppressAutoHyphens/>
        <w:spacing w:after="0" w:line="100" w:lineRule="atLeast"/>
        <w:rPr>
          <w:rFonts w:ascii="Arial" w:eastAsia="Arial Unicode MS" w:hAnsi="Arial" w:cs="Arial"/>
          <w:b/>
          <w:sz w:val="18"/>
          <w:szCs w:val="18"/>
          <w:lang w:eastAsia="ar-SA"/>
        </w:rPr>
      </w:pPr>
      <w:r>
        <w:rPr>
          <w:rFonts w:ascii="Arial" w:eastAsia="Arial Unicode MS" w:hAnsi="Arial" w:cs="Arial"/>
          <w:b/>
          <w:sz w:val="18"/>
          <w:szCs w:val="18"/>
          <w:lang w:eastAsia="ar-SA"/>
        </w:rPr>
        <w:t>Mirosław Kasprzak</w:t>
      </w:r>
    </w:p>
    <w:p w14:paraId="218F782F" w14:textId="77777777" w:rsidR="000E545F" w:rsidRDefault="000E545F" w:rsidP="00267085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eastAsia="ar-SA"/>
        </w:rPr>
      </w:pPr>
      <w:r w:rsidRPr="000E545F">
        <w:rPr>
          <w:rFonts w:ascii="Arial" w:eastAsia="Arial Unicode MS" w:hAnsi="Arial" w:cs="Arial"/>
          <w:sz w:val="18"/>
          <w:szCs w:val="18"/>
          <w:lang w:eastAsia="ar-SA"/>
        </w:rPr>
        <w:t>R</w:t>
      </w:r>
      <w:r w:rsidR="006555C2" w:rsidRPr="000E545F">
        <w:rPr>
          <w:rFonts w:ascii="Arial" w:eastAsia="Arial Unicode MS" w:hAnsi="Arial" w:cs="Arial"/>
          <w:sz w:val="18"/>
          <w:szCs w:val="18"/>
          <w:lang w:eastAsia="ar-SA"/>
        </w:rPr>
        <w:t>zecznik</w:t>
      </w:r>
      <w:r>
        <w:rPr>
          <w:rFonts w:ascii="Arial" w:eastAsia="Arial Unicode MS" w:hAnsi="Arial" w:cs="Arial"/>
          <w:sz w:val="18"/>
          <w:szCs w:val="18"/>
          <w:lang w:eastAsia="ar-SA"/>
        </w:rPr>
        <w:t xml:space="preserve"> BCC/IIG</w:t>
      </w:r>
    </w:p>
    <w:p w14:paraId="20A31D56" w14:textId="26A929D7" w:rsidR="00267085" w:rsidRPr="000E545F" w:rsidRDefault="00267085" w:rsidP="00267085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eastAsia="ar-SA"/>
        </w:rPr>
      </w:pPr>
      <w:r w:rsidRPr="000E545F">
        <w:rPr>
          <w:rFonts w:ascii="Arial" w:eastAsia="Arial Unicode MS" w:hAnsi="Arial" w:cs="Arial"/>
          <w:sz w:val="18"/>
          <w:szCs w:val="18"/>
          <w:lang w:eastAsia="ar-SA"/>
        </w:rPr>
        <w:t>Instytut Interwencji Gospodarczych BCC</w:t>
      </w:r>
    </w:p>
    <w:p w14:paraId="2CA92A49" w14:textId="0F9ACC3D" w:rsidR="00267085" w:rsidRPr="000E545F" w:rsidRDefault="00267085" w:rsidP="00267085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val="en-US" w:eastAsia="ar-SA"/>
        </w:rPr>
      </w:pPr>
      <w:r w:rsidRPr="000E545F">
        <w:rPr>
          <w:rFonts w:ascii="Arial" w:eastAsia="Arial Unicode MS" w:hAnsi="Arial" w:cs="Arial"/>
          <w:sz w:val="18"/>
          <w:szCs w:val="18"/>
          <w:lang w:val="en-US" w:eastAsia="ar-SA"/>
        </w:rPr>
        <w:t>tel. 602 571 395</w:t>
      </w:r>
    </w:p>
    <w:p w14:paraId="61BA61E8" w14:textId="0D4E7282" w:rsidR="00812CCB" w:rsidRPr="000E545F" w:rsidRDefault="00267085" w:rsidP="00267085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  <w:r w:rsidRPr="000E545F">
        <w:rPr>
          <w:rFonts w:ascii="Arial" w:eastAsia="Arial Unicode MS" w:hAnsi="Arial" w:cs="Arial"/>
          <w:sz w:val="18"/>
          <w:szCs w:val="18"/>
          <w:lang w:val="en-US" w:eastAsia="ar-SA"/>
        </w:rPr>
        <w:t xml:space="preserve">e-mail: </w:t>
      </w:r>
      <w:hyperlink r:id="rId10" w:history="1">
        <w:r w:rsidR="000E545F" w:rsidRPr="00AB7868">
          <w:rPr>
            <w:rStyle w:val="Hipercze"/>
            <w:rFonts w:ascii="Arial" w:eastAsia="Arial Unicode MS" w:hAnsi="Arial" w:cs="Arial"/>
            <w:sz w:val="18"/>
            <w:szCs w:val="18"/>
            <w:u w:val="none"/>
            <w:lang w:val="en-US" w:eastAsia="ar-SA"/>
          </w:rPr>
          <w:t>miroslaw.kasp</w:t>
        </w:r>
        <w:r w:rsidR="000E545F" w:rsidRPr="00AB7868">
          <w:rPr>
            <w:rStyle w:val="Hipercze"/>
            <w:rFonts w:ascii="Arial" w:eastAsia="Arial Unicode MS" w:hAnsi="Arial" w:cs="Arial"/>
            <w:sz w:val="18"/>
            <w:szCs w:val="18"/>
            <w:u w:val="none"/>
            <w:lang w:val="en-US" w:eastAsia="ar-SA"/>
          </w:rPr>
          <w:t>r</w:t>
        </w:r>
        <w:r w:rsidR="000E545F" w:rsidRPr="00AB7868">
          <w:rPr>
            <w:rStyle w:val="Hipercze"/>
            <w:rFonts w:ascii="Arial" w:eastAsia="Arial Unicode MS" w:hAnsi="Arial" w:cs="Arial"/>
            <w:sz w:val="18"/>
            <w:szCs w:val="18"/>
            <w:u w:val="none"/>
            <w:lang w:val="en-US" w:eastAsia="ar-SA"/>
          </w:rPr>
          <w:t>zak@bcc.pl</w:t>
        </w:r>
      </w:hyperlink>
      <w:r w:rsidR="008811ED" w:rsidRPr="000E545F"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  <w:t xml:space="preserve"> </w:t>
      </w:r>
    </w:p>
    <w:p w14:paraId="2B0BEFDF" w14:textId="77777777" w:rsidR="006555C2" w:rsidRPr="000E545F" w:rsidRDefault="006555C2" w:rsidP="00267085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</w:p>
    <w:p w14:paraId="27D45C00" w14:textId="77777777" w:rsidR="006555C2" w:rsidRDefault="006555C2" w:rsidP="00267085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</w:p>
    <w:p w14:paraId="18DA3848" w14:textId="77777777" w:rsidR="006555C2" w:rsidRDefault="006555C2" w:rsidP="00267085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</w:p>
    <w:p w14:paraId="08E9AE4A" w14:textId="77777777" w:rsidR="006555C2" w:rsidRDefault="006555C2" w:rsidP="00267085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</w:p>
    <w:p w14:paraId="285D32A2" w14:textId="77777777" w:rsidR="006555C2" w:rsidRDefault="006555C2" w:rsidP="00267085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</w:p>
    <w:p w14:paraId="42199EED" w14:textId="77777777" w:rsidR="00267085" w:rsidRPr="00267085" w:rsidRDefault="00267085" w:rsidP="00267085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14:paraId="6BF2C6EE" w14:textId="77777777" w:rsidR="00267085" w:rsidRPr="00267085" w:rsidRDefault="00267085" w:rsidP="00267085">
      <w:pPr>
        <w:pBdr>
          <w:top w:val="single" w:sz="2" w:space="6" w:color="C00000"/>
        </w:pBdr>
        <w:spacing w:after="0" w:line="240" w:lineRule="auto"/>
        <w:jc w:val="both"/>
        <w:rPr>
          <w:rFonts w:ascii="Calibri" w:eastAsia="Calibri" w:hAnsi="Calibri" w:cs="Calibri"/>
          <w:i/>
          <w:color w:val="808080"/>
          <w:sz w:val="10"/>
          <w:szCs w:val="14"/>
        </w:rPr>
      </w:pPr>
      <w:r w:rsidRPr="00267085">
        <w:rPr>
          <w:rFonts w:ascii="Calibri" w:eastAsia="Calibri" w:hAnsi="Calibri" w:cs="Calibri"/>
          <w:b/>
          <w:i/>
          <w:color w:val="808080"/>
          <w:sz w:val="10"/>
          <w:szCs w:val="14"/>
        </w:rPr>
        <w:t>Business Centre Club</w:t>
      </w:r>
      <w:r w:rsidRPr="00267085">
        <w:rPr>
          <w:rFonts w:ascii="Calibri" w:eastAsia="Calibri" w:hAnsi="Calibri" w:cs="Calibri"/>
          <w:i/>
          <w:color w:val="808080"/>
          <w:sz w:val="10"/>
          <w:szCs w:val="14"/>
        </w:rPr>
        <w:t xml:space="preserve"> powstał pod koniec XX w., w 1991 roku. Jest prestiżowym Klubem przedsiębiorców i największą w kraju ustawową organizacją indywidualnych pracodawców. Grupa BCC składa się z Klubu BCC, Związku Pracodawców BCC i Studenckiego Forum BCC. Członkowie BCC zatrudniają ponad 400 tys. pracowników, obroty firm sięgają 20 miliardów złotych a siedziby rozlokowane są w blisko 250 miastach. Na terenie całej Polski działają 22 loże regionalne. Do BCC należą przedstawiciele wszystkich branż, międzynarodowe korporacje, instytucje finansowe i ubezpieczeniowe, firmy telekomunikacyjne, najwięksi polscy producenci, uczelnie wyższe, koncerny wydawnicze i znane kancelarie prawne. Członkami Klubu są także prawnicy, dziennikarze, naukowcy, wydawcy, lekarze, wojskowi i studenci. BCC koncentruje się na działaniach na rzecz rozwoju gospodarki i pomocy przedsiębiorcom, jest ustawowym członkiem Rady Dialogu Społecznego. Koordynatorem wszystkich działań BCC jest Marek Goliszewski.</w:t>
      </w:r>
    </w:p>
    <w:p w14:paraId="4B6284EF" w14:textId="2AA6684C" w:rsidR="00267085" w:rsidRPr="00F87AA4" w:rsidRDefault="00267085" w:rsidP="00F87AA4">
      <w:pPr>
        <w:spacing w:after="0" w:line="240" w:lineRule="auto"/>
        <w:jc w:val="both"/>
        <w:rPr>
          <w:rFonts w:ascii="Calibri" w:eastAsia="Calibri" w:hAnsi="Calibri" w:cs="Calibri"/>
          <w:i/>
          <w:color w:val="808080"/>
          <w:sz w:val="10"/>
          <w:szCs w:val="14"/>
        </w:rPr>
      </w:pPr>
      <w:r w:rsidRPr="00267085">
        <w:rPr>
          <w:rFonts w:ascii="Calibri" w:eastAsia="Calibri" w:hAnsi="Calibri" w:cs="Calibri"/>
          <w:i/>
          <w:color w:val="808080"/>
          <w:sz w:val="10"/>
          <w:szCs w:val="14"/>
        </w:rPr>
        <w:t xml:space="preserve">Kontakty prasowe: </w:t>
      </w:r>
      <w:hyperlink r:id="rId11" w:history="1">
        <w:r w:rsidRPr="00267085">
          <w:rPr>
            <w:rFonts w:ascii="Calibri" w:eastAsia="Calibri" w:hAnsi="Calibri" w:cs="Calibri"/>
            <w:i/>
            <w:color w:val="808080"/>
            <w:sz w:val="10"/>
            <w:szCs w:val="14"/>
          </w:rPr>
          <w:t>https://www.bcc.org.pl/strefa_eksperta/kontakty-do-ekspertow</w:t>
        </w:r>
      </w:hyperlink>
      <w:r w:rsidRPr="00267085">
        <w:rPr>
          <w:rFonts w:ascii="Calibri" w:eastAsia="Calibri" w:hAnsi="Calibri" w:cs="Calibri"/>
          <w:i/>
          <w:color w:val="808080"/>
          <w:sz w:val="10"/>
          <w:szCs w:val="14"/>
        </w:rPr>
        <w:t xml:space="preserve">, więcej: </w:t>
      </w:r>
      <w:hyperlink r:id="rId12" w:history="1">
        <w:r w:rsidRPr="00267085">
          <w:rPr>
            <w:rFonts w:ascii="Calibri" w:eastAsia="Calibri" w:hAnsi="Calibri" w:cs="Calibri"/>
            <w:i/>
            <w:color w:val="808080"/>
            <w:sz w:val="10"/>
            <w:szCs w:val="14"/>
          </w:rPr>
          <w:t>https://www.bcc.org.pl/</w:t>
        </w:r>
      </w:hyperlink>
      <w:r w:rsidRPr="00267085">
        <w:rPr>
          <w:rFonts w:ascii="Calibri" w:eastAsia="Calibri" w:hAnsi="Calibri" w:cs="Calibri"/>
          <w:i/>
          <w:color w:val="808080"/>
          <w:sz w:val="10"/>
          <w:szCs w:val="14"/>
        </w:rPr>
        <w:t xml:space="preserve"> oraz: </w:t>
      </w:r>
      <w:hyperlink r:id="rId13" w:history="1">
        <w:r w:rsidRPr="00267085">
          <w:rPr>
            <w:rFonts w:ascii="Calibri" w:eastAsia="Calibri" w:hAnsi="Calibri" w:cs="Calibri"/>
            <w:i/>
            <w:color w:val="808080"/>
            <w:sz w:val="10"/>
            <w:szCs w:val="14"/>
          </w:rPr>
          <w:t>https://www.facebook.com/businesscentreclub</w:t>
        </w:r>
      </w:hyperlink>
    </w:p>
    <w:sectPr w:rsidR="00267085" w:rsidRPr="00F87AA4" w:rsidSect="00BD1701">
      <w:footerReference w:type="default" r:id="rId14"/>
      <w:pgSz w:w="11906" w:h="16838"/>
      <w:pgMar w:top="1276" w:right="1417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363FA" w14:textId="77777777" w:rsidR="003B7F0E" w:rsidRDefault="003B7F0E" w:rsidP="00267085">
      <w:pPr>
        <w:spacing w:after="0" w:line="240" w:lineRule="auto"/>
      </w:pPr>
      <w:r>
        <w:separator/>
      </w:r>
    </w:p>
  </w:endnote>
  <w:endnote w:type="continuationSeparator" w:id="0">
    <w:p w14:paraId="03ADB73E" w14:textId="77777777" w:rsidR="003B7F0E" w:rsidRDefault="003B7F0E" w:rsidP="0026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566863"/>
      <w:docPartObj>
        <w:docPartGallery w:val="Page Numbers (Bottom of Page)"/>
        <w:docPartUnique/>
      </w:docPartObj>
    </w:sdtPr>
    <w:sdtEndPr/>
    <w:sdtContent>
      <w:p w14:paraId="458FB775" w14:textId="38289013" w:rsidR="00267085" w:rsidRDefault="002670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ABA">
          <w:rPr>
            <w:noProof/>
          </w:rPr>
          <w:t>6</w:t>
        </w:r>
        <w:r>
          <w:fldChar w:fldCharType="end"/>
        </w:r>
      </w:p>
    </w:sdtContent>
  </w:sdt>
  <w:p w14:paraId="4F7C3CA4" w14:textId="77777777" w:rsidR="00267085" w:rsidRDefault="002670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A58BC" w14:textId="77777777" w:rsidR="003B7F0E" w:rsidRDefault="003B7F0E" w:rsidP="00267085">
      <w:pPr>
        <w:spacing w:after="0" w:line="240" w:lineRule="auto"/>
      </w:pPr>
      <w:r>
        <w:separator/>
      </w:r>
    </w:p>
  </w:footnote>
  <w:footnote w:type="continuationSeparator" w:id="0">
    <w:p w14:paraId="7C97EEB2" w14:textId="77777777" w:rsidR="003B7F0E" w:rsidRDefault="003B7F0E" w:rsidP="00267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0180"/>
    <w:multiLevelType w:val="hybridMultilevel"/>
    <w:tmpl w:val="5FF80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B53F2"/>
    <w:multiLevelType w:val="hybridMultilevel"/>
    <w:tmpl w:val="76E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00D60"/>
    <w:multiLevelType w:val="hybridMultilevel"/>
    <w:tmpl w:val="7FE4A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54E06"/>
    <w:multiLevelType w:val="hybridMultilevel"/>
    <w:tmpl w:val="E8185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23"/>
    <w:rsid w:val="00007646"/>
    <w:rsid w:val="000122E6"/>
    <w:rsid w:val="0002233C"/>
    <w:rsid w:val="0007257B"/>
    <w:rsid w:val="000B1AF2"/>
    <w:rsid w:val="000E2898"/>
    <w:rsid w:val="000E545F"/>
    <w:rsid w:val="000F7B39"/>
    <w:rsid w:val="0012044C"/>
    <w:rsid w:val="0015021F"/>
    <w:rsid w:val="001775F0"/>
    <w:rsid w:val="00180587"/>
    <w:rsid w:val="00185465"/>
    <w:rsid w:val="001C5863"/>
    <w:rsid w:val="001D1BA4"/>
    <w:rsid w:val="001E4AD6"/>
    <w:rsid w:val="00212CD7"/>
    <w:rsid w:val="00216062"/>
    <w:rsid w:val="002517FD"/>
    <w:rsid w:val="00264CC5"/>
    <w:rsid w:val="00267085"/>
    <w:rsid w:val="002D70DA"/>
    <w:rsid w:val="003277FC"/>
    <w:rsid w:val="00327E05"/>
    <w:rsid w:val="00347F21"/>
    <w:rsid w:val="003B7F0E"/>
    <w:rsid w:val="003D4D51"/>
    <w:rsid w:val="004054BF"/>
    <w:rsid w:val="00457989"/>
    <w:rsid w:val="004F2076"/>
    <w:rsid w:val="0052787A"/>
    <w:rsid w:val="0053700D"/>
    <w:rsid w:val="00567D36"/>
    <w:rsid w:val="00573123"/>
    <w:rsid w:val="00585BEE"/>
    <w:rsid w:val="005A193B"/>
    <w:rsid w:val="005A3B66"/>
    <w:rsid w:val="005D6568"/>
    <w:rsid w:val="0062511F"/>
    <w:rsid w:val="006307A1"/>
    <w:rsid w:val="00636012"/>
    <w:rsid w:val="00640FF3"/>
    <w:rsid w:val="006555C2"/>
    <w:rsid w:val="006A40E4"/>
    <w:rsid w:val="006B0AA6"/>
    <w:rsid w:val="0076547B"/>
    <w:rsid w:val="0077418B"/>
    <w:rsid w:val="00792F98"/>
    <w:rsid w:val="007C4878"/>
    <w:rsid w:val="007E1419"/>
    <w:rsid w:val="007E31CC"/>
    <w:rsid w:val="00812CCB"/>
    <w:rsid w:val="00873376"/>
    <w:rsid w:val="00874111"/>
    <w:rsid w:val="008811ED"/>
    <w:rsid w:val="008A278F"/>
    <w:rsid w:val="008A34E9"/>
    <w:rsid w:val="008D61F6"/>
    <w:rsid w:val="008D783E"/>
    <w:rsid w:val="00901DAE"/>
    <w:rsid w:val="0095665A"/>
    <w:rsid w:val="00960552"/>
    <w:rsid w:val="009C12BA"/>
    <w:rsid w:val="00A07D09"/>
    <w:rsid w:val="00A147AB"/>
    <w:rsid w:val="00A20985"/>
    <w:rsid w:val="00A22C65"/>
    <w:rsid w:val="00A24773"/>
    <w:rsid w:val="00A50980"/>
    <w:rsid w:val="00A50D64"/>
    <w:rsid w:val="00A65314"/>
    <w:rsid w:val="00A82A92"/>
    <w:rsid w:val="00A92256"/>
    <w:rsid w:val="00AB7868"/>
    <w:rsid w:val="00AE350A"/>
    <w:rsid w:val="00AF55AA"/>
    <w:rsid w:val="00B03039"/>
    <w:rsid w:val="00B80AFD"/>
    <w:rsid w:val="00B834CF"/>
    <w:rsid w:val="00B91BAD"/>
    <w:rsid w:val="00BB3ABA"/>
    <w:rsid w:val="00BD1701"/>
    <w:rsid w:val="00C11EFB"/>
    <w:rsid w:val="00C25798"/>
    <w:rsid w:val="00C76876"/>
    <w:rsid w:val="00CB628E"/>
    <w:rsid w:val="00CD01B3"/>
    <w:rsid w:val="00CF1CA1"/>
    <w:rsid w:val="00D463C6"/>
    <w:rsid w:val="00D516B9"/>
    <w:rsid w:val="00D7564B"/>
    <w:rsid w:val="00DA6ED4"/>
    <w:rsid w:val="00DB2611"/>
    <w:rsid w:val="00E01EC7"/>
    <w:rsid w:val="00E522A6"/>
    <w:rsid w:val="00EE0335"/>
    <w:rsid w:val="00F05765"/>
    <w:rsid w:val="00F06362"/>
    <w:rsid w:val="00F1728E"/>
    <w:rsid w:val="00F87AA4"/>
    <w:rsid w:val="00FA1D53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EEB2"/>
  <w15:docId w15:val="{241A6CC7-F54B-A44A-9123-6A5D46FD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0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7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085"/>
  </w:style>
  <w:style w:type="paragraph" w:styleId="Stopka">
    <w:name w:val="footer"/>
    <w:basedOn w:val="Normalny"/>
    <w:link w:val="StopkaZnak"/>
    <w:uiPriority w:val="99"/>
    <w:unhideWhenUsed/>
    <w:rsid w:val="00267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085"/>
  </w:style>
  <w:style w:type="character" w:styleId="Hipercze">
    <w:name w:val="Hyperlink"/>
    <w:basedOn w:val="Domylnaczcionkaakapitu"/>
    <w:uiPriority w:val="99"/>
    <w:unhideWhenUsed/>
    <w:rsid w:val="0026708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05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26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26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261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701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545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E54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businesscentreclu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cc.org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cc.org.pl/strefa_eksperta/kontakty-do-eksperto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roslaw.kasprzak@bc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oslaw.plonka@bcc.org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0275D-4052-4DF5-A660-7178599C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Nagel</dc:creator>
  <cp:lastModifiedBy>Mirosław Kasprzak</cp:lastModifiedBy>
  <cp:revision>3</cp:revision>
  <cp:lastPrinted>2021-05-26T11:10:00Z</cp:lastPrinted>
  <dcterms:created xsi:type="dcterms:W3CDTF">2021-10-18T09:43:00Z</dcterms:created>
  <dcterms:modified xsi:type="dcterms:W3CDTF">2021-10-18T09:49:00Z</dcterms:modified>
</cp:coreProperties>
</file>