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52" w:rsidRDefault="00AB3152" w:rsidP="00AB3152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eastAsia="pl-PL"/>
        </w:rPr>
        <w:drawing>
          <wp:inline distT="0" distB="0" distL="0" distR="0" wp14:anchorId="3FA618D4" wp14:editId="621353C8">
            <wp:extent cx="1939925" cy="2162810"/>
            <wp:effectExtent l="0" t="0" r="3175" b="8890"/>
            <wp:docPr id="2" name="Obraz 2" descr="Opis: D:\BCC\BCC - WAŻNE INFORMACJE I LOGO\LOGO 30-LECIA BCC\BCC_2019_30_pion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BCC\BCC - WAŻNE INFORMACJE I LOGO\LOGO 30-LECIA BCC\BCC_2019_30_pion_rg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52" w:rsidRPr="00E152D8" w:rsidRDefault="00AB3152" w:rsidP="00AB3152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b/>
          <w:bCs/>
          <w:smallCaps/>
          <w:color w:val="003366"/>
          <w:sz w:val="14"/>
          <w:szCs w:val="20"/>
          <w:lang w:eastAsia="pl-PL"/>
        </w:rPr>
      </w:pPr>
      <w:r w:rsidRPr="00E152D8">
        <w:rPr>
          <w:rFonts w:ascii="Arial" w:eastAsia="Times New Roman" w:hAnsi="Arial" w:cs="Arial"/>
          <w:sz w:val="14"/>
          <w:szCs w:val="20"/>
          <w:lang w:eastAsia="pl-PL"/>
        </w:rPr>
        <w:t xml:space="preserve">Warszawa, </w:t>
      </w:r>
      <w:r w:rsidR="00466935">
        <w:rPr>
          <w:rFonts w:ascii="Arial" w:eastAsia="Times New Roman" w:hAnsi="Arial" w:cs="Arial"/>
          <w:sz w:val="14"/>
          <w:szCs w:val="20"/>
          <w:lang w:eastAsia="pl-PL"/>
        </w:rPr>
        <w:t>2</w:t>
      </w:r>
      <w:r w:rsidR="001B316D">
        <w:rPr>
          <w:rFonts w:ascii="Arial" w:eastAsia="Times New Roman" w:hAnsi="Arial" w:cs="Arial"/>
          <w:sz w:val="14"/>
          <w:szCs w:val="20"/>
          <w:lang w:eastAsia="pl-PL"/>
        </w:rPr>
        <w:t>9</w:t>
      </w:r>
      <w:r>
        <w:rPr>
          <w:rFonts w:ascii="Arial" w:eastAsia="Times New Roman" w:hAnsi="Arial" w:cs="Arial"/>
          <w:sz w:val="14"/>
          <w:szCs w:val="20"/>
          <w:lang w:eastAsia="pl-PL"/>
        </w:rPr>
        <w:t xml:space="preserve"> lipca </w:t>
      </w:r>
      <w:r w:rsidRPr="00E152D8">
        <w:rPr>
          <w:rFonts w:ascii="Arial" w:eastAsia="Times New Roman" w:hAnsi="Arial" w:cs="Arial"/>
          <w:sz w:val="14"/>
          <w:szCs w:val="20"/>
          <w:lang w:eastAsia="pl-PL"/>
        </w:rPr>
        <w:t>2021 r.</w:t>
      </w:r>
    </w:p>
    <w:p w:rsidR="00AB3152" w:rsidRDefault="00AB3152" w:rsidP="00AB3152">
      <w:pPr>
        <w:pBdr>
          <w:top w:val="single" w:sz="2" w:space="1" w:color="C00000"/>
          <w:left w:val="single" w:sz="2" w:space="4" w:color="C00000"/>
          <w:bottom w:val="single" w:sz="2" w:space="1" w:color="C00000"/>
          <w:right w:val="single" w:sz="2" w:space="4" w:color="C00000"/>
        </w:pBdr>
        <w:tabs>
          <w:tab w:val="left" w:pos="0"/>
          <w:tab w:val="left" w:pos="8647"/>
          <w:tab w:val="left" w:pos="9072"/>
        </w:tabs>
        <w:spacing w:after="0" w:line="100" w:lineRule="atLeast"/>
        <w:jc w:val="center"/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</w:pPr>
      <w:r>
        <w:rPr>
          <w:rFonts w:eastAsia="Times New Roman" w:cs="Times New Roman"/>
          <w:b/>
          <w:bCs/>
          <w:smallCaps/>
          <w:color w:val="808080" w:themeColor="background1" w:themeShade="80"/>
          <w:sz w:val="48"/>
          <w:szCs w:val="48"/>
          <w:lang w:eastAsia="pl-PL"/>
        </w:rPr>
        <w:t>Opinia</w:t>
      </w:r>
    </w:p>
    <w:p w:rsidR="00AB3152" w:rsidRDefault="00AB3152" w:rsidP="00AB3152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AB3152" w:rsidRPr="00AB3152" w:rsidRDefault="00AB3152" w:rsidP="00AB3152">
      <w:p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B3152">
        <w:rPr>
          <w:rFonts w:ascii="Arial" w:hAnsi="Arial" w:cs="Arial"/>
          <w:bCs/>
          <w:sz w:val="18"/>
          <w:szCs w:val="18"/>
          <w:u w:val="single"/>
        </w:rPr>
        <w:t>dotyczy</w:t>
      </w:r>
      <w:r>
        <w:rPr>
          <w:rFonts w:ascii="Arial" w:hAnsi="Arial" w:cs="Arial"/>
          <w:bCs/>
          <w:sz w:val="18"/>
          <w:szCs w:val="18"/>
        </w:rPr>
        <w:t>:</w:t>
      </w:r>
      <w:r w:rsidRPr="00AB3152">
        <w:rPr>
          <w:rFonts w:ascii="Arial" w:hAnsi="Arial" w:cs="Arial"/>
          <w:bCs/>
          <w:sz w:val="18"/>
          <w:szCs w:val="18"/>
        </w:rPr>
        <w:t xml:space="preserve"> </w:t>
      </w:r>
      <w:r w:rsidRPr="00AB3152">
        <w:rPr>
          <w:rFonts w:ascii="Arial" w:hAnsi="Arial" w:cs="Arial"/>
          <w:bCs/>
          <w:i/>
          <w:sz w:val="18"/>
          <w:szCs w:val="18"/>
        </w:rPr>
        <w:t>projektu ustawy o szczególnych rozwiązaniach związanych ze specjalnym przeznaczeniem gruntów leśnych</w:t>
      </w:r>
      <w:r w:rsidRPr="00AB3152">
        <w:rPr>
          <w:rFonts w:ascii="Arial" w:hAnsi="Arial" w:cs="Arial"/>
          <w:bCs/>
          <w:sz w:val="18"/>
          <w:szCs w:val="18"/>
        </w:rPr>
        <w:t>, druk nr 1394</w:t>
      </w:r>
    </w:p>
    <w:p w:rsidR="00DE16A6" w:rsidRDefault="00DE16A6" w:rsidP="00DE16A6">
      <w:pPr>
        <w:spacing w:after="0" w:line="312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</w:p>
    <w:p w:rsidR="00DE16A6" w:rsidRPr="00DE16A6" w:rsidRDefault="00DE16A6" w:rsidP="00DE16A6">
      <w:pPr>
        <w:spacing w:after="0" w:line="312" w:lineRule="auto"/>
        <w:jc w:val="center"/>
        <w:rPr>
          <w:rFonts w:ascii="Arial" w:eastAsia="Times New Roman" w:hAnsi="Arial" w:cs="Arial"/>
          <w:b/>
          <w:color w:val="222222"/>
          <w:sz w:val="20"/>
          <w:szCs w:val="18"/>
          <w:lang w:eastAsia="pl-PL"/>
        </w:rPr>
      </w:pPr>
      <w:r w:rsidRPr="00DE16A6">
        <w:rPr>
          <w:rFonts w:ascii="Arial" w:eastAsia="Times New Roman" w:hAnsi="Arial" w:cs="Arial"/>
          <w:b/>
          <w:color w:val="222222"/>
          <w:sz w:val="20"/>
          <w:szCs w:val="18"/>
          <w:lang w:eastAsia="pl-PL"/>
        </w:rPr>
        <w:t>Ustawa o gruntach leśnych to przykład</w:t>
      </w:r>
      <w:r w:rsidRPr="00DE16A6">
        <w:rPr>
          <w:rFonts w:ascii="Arial" w:eastAsia="Times New Roman" w:hAnsi="Arial" w:cs="Arial"/>
          <w:b/>
          <w:color w:val="222222"/>
          <w:sz w:val="20"/>
          <w:szCs w:val="18"/>
          <w:lang w:eastAsia="pl-PL"/>
        </w:rPr>
        <w:t xml:space="preserve"> etatystycznego podejśc</w:t>
      </w:r>
      <w:r w:rsidRPr="00DE16A6">
        <w:rPr>
          <w:rFonts w:ascii="Arial" w:eastAsia="Times New Roman" w:hAnsi="Arial" w:cs="Arial"/>
          <w:b/>
          <w:color w:val="222222"/>
          <w:sz w:val="20"/>
          <w:szCs w:val="18"/>
          <w:lang w:eastAsia="pl-PL"/>
        </w:rPr>
        <w:t>ia projektodawcy do gospodarki</w:t>
      </w:r>
    </w:p>
    <w:p w:rsidR="00AB3152" w:rsidRPr="00AB3152" w:rsidRDefault="00AB3152" w:rsidP="00AB3152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</w:p>
    <w:p w:rsidR="00AB3152" w:rsidRPr="006E2C90" w:rsidRDefault="00A22294" w:rsidP="00AB3152">
      <w:pPr>
        <w:spacing w:after="0" w:line="312" w:lineRule="auto"/>
        <w:jc w:val="both"/>
        <w:rPr>
          <w:rFonts w:ascii="Arial" w:hAnsi="Arial" w:cs="Arial"/>
          <w:b/>
          <w:noProof/>
          <w:color w:val="131313"/>
          <w:sz w:val="18"/>
          <w:szCs w:val="18"/>
        </w:rPr>
      </w:pPr>
      <w:r w:rsidRPr="00A22294">
        <w:rPr>
          <w:rFonts w:ascii="Arial" w:hAnsi="Arial" w:cs="Arial"/>
          <w:b/>
          <w:sz w:val="18"/>
          <w:szCs w:val="18"/>
        </w:rPr>
        <w:t xml:space="preserve">Rządowy </w:t>
      </w:r>
      <w:r w:rsidRPr="00A22294">
        <w:rPr>
          <w:rFonts w:ascii="Arial" w:hAnsi="Arial" w:cs="Arial"/>
          <w:b/>
          <w:i/>
          <w:sz w:val="18"/>
          <w:szCs w:val="18"/>
        </w:rPr>
        <w:t>projekt ustawy o szczególnych rozwiązaniach związanych ze specjalnym przeznaczeniem gruntów leśnych</w:t>
      </w:r>
      <w:r w:rsidRPr="00A2229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po trzecim czytaniu i głosowaniu w Sejmie został przekazany p</w:t>
      </w:r>
      <w:r w:rsidRPr="00A22294">
        <w:rPr>
          <w:rFonts w:ascii="Arial" w:hAnsi="Arial" w:cs="Arial"/>
          <w:b/>
          <w:sz w:val="18"/>
          <w:szCs w:val="18"/>
        </w:rPr>
        <w:t xml:space="preserve">rezydentowi i </w:t>
      </w:r>
      <w:r>
        <w:rPr>
          <w:rFonts w:ascii="Arial" w:hAnsi="Arial" w:cs="Arial"/>
          <w:b/>
          <w:sz w:val="18"/>
          <w:szCs w:val="18"/>
        </w:rPr>
        <w:t>m</w:t>
      </w:r>
      <w:r w:rsidRPr="00A22294">
        <w:rPr>
          <w:rFonts w:ascii="Arial" w:hAnsi="Arial" w:cs="Arial"/>
          <w:b/>
          <w:sz w:val="18"/>
          <w:szCs w:val="18"/>
        </w:rPr>
        <w:t>arszałkowi Senatu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="00AB3152" w:rsidRPr="006E2C90">
        <w:rPr>
          <w:rFonts w:ascii="Arial" w:hAnsi="Arial" w:cs="Arial"/>
          <w:b/>
          <w:sz w:val="18"/>
          <w:szCs w:val="18"/>
        </w:rPr>
        <w:t xml:space="preserve">Jak wskazuje uzasadnienie do </w:t>
      </w:r>
      <w:r>
        <w:rPr>
          <w:rFonts w:ascii="Arial" w:hAnsi="Arial" w:cs="Arial"/>
          <w:b/>
          <w:i/>
          <w:sz w:val="18"/>
          <w:szCs w:val="18"/>
        </w:rPr>
        <w:t>specustawy</w:t>
      </w:r>
      <w:r w:rsidR="00AB3152" w:rsidRPr="006E2C90">
        <w:rPr>
          <w:rFonts w:ascii="Arial" w:hAnsi="Arial" w:cs="Arial"/>
          <w:b/>
          <w:bCs/>
          <w:noProof/>
          <w:color w:val="131313"/>
          <w:sz w:val="18"/>
          <w:szCs w:val="18"/>
        </w:rPr>
        <w:t xml:space="preserve"> celem regulacji jest</w:t>
      </w:r>
      <w:r w:rsidR="00AB3152" w:rsidRPr="006E2C90">
        <w:rPr>
          <w:rFonts w:ascii="Arial" w:hAnsi="Arial" w:cs="Arial"/>
          <w:b/>
          <w:noProof/>
          <w:color w:val="131313"/>
          <w:sz w:val="18"/>
          <w:szCs w:val="18"/>
        </w:rPr>
        <w:t xml:space="preserve"> wprowadzenie </w:t>
      </w:r>
      <w:r w:rsidR="00AB3152" w:rsidRPr="006E2C90">
        <w:rPr>
          <w:rFonts w:ascii="Arial" w:hAnsi="Arial" w:cs="Arial"/>
          <w:b/>
          <w:bCs/>
          <w:noProof/>
          <w:color w:val="131313"/>
          <w:sz w:val="18"/>
          <w:szCs w:val="18"/>
        </w:rPr>
        <w:t>czasowej możliwości dokonywania zamiany</w:t>
      </w:r>
      <w:r w:rsidR="00AB3152" w:rsidRPr="006E2C90">
        <w:rPr>
          <w:rFonts w:ascii="Arial" w:hAnsi="Arial" w:cs="Arial"/>
          <w:b/>
          <w:noProof/>
          <w:color w:val="131313"/>
          <w:sz w:val="18"/>
          <w:szCs w:val="18"/>
        </w:rPr>
        <w:t xml:space="preserve"> lasów, gruntów i innych nieruchomości Skarbu Państwa pozostających w zarządzie </w:t>
      </w:r>
      <w:r w:rsidR="00AB3152" w:rsidRPr="006E2C90">
        <w:rPr>
          <w:rFonts w:ascii="Arial" w:hAnsi="Arial" w:cs="Arial"/>
          <w:b/>
          <w:sz w:val="18"/>
          <w:szCs w:val="18"/>
        </w:rPr>
        <w:t xml:space="preserve">Państwowego Gospodarstwa Leśnego </w:t>
      </w:r>
      <w:r w:rsidR="00AB3152" w:rsidRPr="006E2C90">
        <w:rPr>
          <w:rFonts w:ascii="Arial" w:hAnsi="Arial" w:cs="Arial"/>
          <w:b/>
          <w:noProof/>
          <w:color w:val="131313"/>
          <w:sz w:val="18"/>
          <w:szCs w:val="18"/>
        </w:rPr>
        <w:t xml:space="preserve">Lasy Państwowe, </w:t>
      </w:r>
      <w:r w:rsidR="00AB3152" w:rsidRPr="006E2C90">
        <w:rPr>
          <w:rFonts w:ascii="Arial" w:hAnsi="Arial" w:cs="Arial"/>
          <w:b/>
          <w:bCs/>
          <w:noProof/>
          <w:color w:val="131313"/>
          <w:sz w:val="18"/>
          <w:szCs w:val="18"/>
        </w:rPr>
        <w:t>położonych w Jaworznie i Stalowej Woli</w:t>
      </w:r>
      <w:r w:rsidR="00AB3152" w:rsidRPr="006E2C90">
        <w:rPr>
          <w:rFonts w:ascii="Arial" w:hAnsi="Arial" w:cs="Arial"/>
          <w:b/>
          <w:noProof/>
          <w:color w:val="131313"/>
          <w:sz w:val="18"/>
          <w:szCs w:val="18"/>
        </w:rPr>
        <w:t xml:space="preserve">, oraz terenów Skarbu Państwa z nimi sąsiadujących, </w:t>
      </w:r>
      <w:r w:rsidR="00AB3152" w:rsidRPr="006E2C90">
        <w:rPr>
          <w:rFonts w:ascii="Arial" w:hAnsi="Arial" w:cs="Arial"/>
          <w:b/>
          <w:bCs/>
          <w:noProof/>
          <w:color w:val="131313"/>
          <w:sz w:val="18"/>
          <w:szCs w:val="18"/>
        </w:rPr>
        <w:t>na inne lasy, grunty lub nieruchomości, na który</w:t>
      </w:r>
      <w:r w:rsidR="00AB3152" w:rsidRPr="006E2C90">
        <w:rPr>
          <w:rFonts w:ascii="Arial" w:hAnsi="Arial" w:cs="Arial"/>
          <w:b/>
          <w:bCs/>
          <w:noProof/>
          <w:color w:val="131313"/>
          <w:w w:val="95"/>
          <w:sz w:val="18"/>
          <w:szCs w:val="18"/>
        </w:rPr>
        <w:t xml:space="preserve">ch </w:t>
      </w:r>
      <w:r w:rsidR="00AB3152" w:rsidRPr="006E2C90">
        <w:rPr>
          <w:rFonts w:ascii="Arial" w:hAnsi="Arial" w:cs="Arial"/>
          <w:b/>
          <w:bCs/>
          <w:noProof/>
          <w:color w:val="131313"/>
          <w:sz w:val="18"/>
          <w:szCs w:val="18"/>
        </w:rPr>
        <w:t>jest możliwe prowadzenie gospodarki leśnej.</w:t>
      </w:r>
      <w:r w:rsidR="00AB3152" w:rsidRPr="006E2C90">
        <w:rPr>
          <w:rFonts w:ascii="Arial" w:hAnsi="Arial" w:cs="Arial"/>
          <w:b/>
          <w:noProof/>
          <w:color w:val="131313"/>
          <w:sz w:val="18"/>
          <w:szCs w:val="18"/>
        </w:rPr>
        <w:t xml:space="preserve"> </w:t>
      </w:r>
    </w:p>
    <w:p w:rsidR="00AB3152" w:rsidRDefault="00AB3152" w:rsidP="00AB3152">
      <w:pPr>
        <w:spacing w:after="0" w:line="312" w:lineRule="auto"/>
        <w:jc w:val="both"/>
        <w:rPr>
          <w:rFonts w:ascii="Arial" w:hAnsi="Arial" w:cs="Arial"/>
          <w:noProof/>
          <w:color w:val="131313"/>
          <w:sz w:val="18"/>
          <w:szCs w:val="18"/>
        </w:rPr>
      </w:pPr>
    </w:p>
    <w:p w:rsidR="00AB3152" w:rsidRPr="00AB3152" w:rsidRDefault="00AB3152" w:rsidP="00AB3152">
      <w:pPr>
        <w:spacing w:after="0" w:line="312" w:lineRule="auto"/>
        <w:jc w:val="both"/>
        <w:rPr>
          <w:rFonts w:ascii="Arial" w:hAnsi="Arial" w:cs="Arial"/>
          <w:noProof/>
          <w:color w:val="131313"/>
          <w:sz w:val="18"/>
          <w:szCs w:val="18"/>
        </w:rPr>
      </w:pPr>
      <w:r w:rsidRPr="00AB3152">
        <w:rPr>
          <w:rFonts w:ascii="Arial" w:eastAsia="Times New Roman" w:hAnsi="Arial" w:cs="Arial"/>
          <w:sz w:val="18"/>
          <w:szCs w:val="18"/>
        </w:rPr>
        <w:t>Dodatkowo</w:t>
      </w:r>
      <w:r>
        <w:rPr>
          <w:rFonts w:ascii="Arial" w:eastAsia="Times New Roman" w:hAnsi="Arial" w:cs="Arial"/>
          <w:sz w:val="18"/>
          <w:szCs w:val="18"/>
        </w:rPr>
        <w:t>,</w:t>
      </w:r>
      <w:r w:rsidRPr="00AB3152">
        <w:rPr>
          <w:rFonts w:ascii="Arial" w:eastAsia="Times New Roman" w:hAnsi="Arial" w:cs="Arial"/>
          <w:sz w:val="18"/>
          <w:szCs w:val="18"/>
        </w:rPr>
        <w:t xml:space="preserve"> przewidziano możliwość dokonywania zamiany lasów, gruntów i innych nieruchomości Skarbu Państwa sąsiadujących z ww. nieruchomościami na lasy, grunty i inne nieruchomości, lecz tylko w przypadkach, gdy będzie to niezbędne do realizacji celów określonych w projektowanych przepisach, to jest w przypadkach uzasadnionych potrzebami i celami polityki państwa związanej ze wspieraniem rozwoju i wdrażaniem projektów dotyczących energii, </w:t>
      </w:r>
      <w:proofErr w:type="spellStart"/>
      <w:r w:rsidRPr="00AB3152">
        <w:rPr>
          <w:rFonts w:ascii="Arial" w:eastAsia="Times New Roman" w:hAnsi="Arial" w:cs="Arial"/>
          <w:sz w:val="18"/>
          <w:szCs w:val="18"/>
        </w:rPr>
        <w:t>elektromobilności</w:t>
      </w:r>
      <w:proofErr w:type="spellEnd"/>
      <w:r w:rsidRPr="00AB3152">
        <w:rPr>
          <w:rFonts w:ascii="Arial" w:eastAsia="Times New Roman" w:hAnsi="Arial" w:cs="Arial"/>
          <w:sz w:val="18"/>
          <w:szCs w:val="18"/>
        </w:rPr>
        <w:t xml:space="preserve"> lub transportu, służących upowszechnianiu nowych technologii oraz poprawie jakości powietrza albo uzasadnionych potrzebami strategicznej produkcji dla obronności państwa, wysokich technologii elektronicznych i procesorów, </w:t>
      </w:r>
      <w:proofErr w:type="spellStart"/>
      <w:r w:rsidRPr="00AB3152">
        <w:rPr>
          <w:rFonts w:ascii="Arial" w:eastAsia="Times New Roman" w:hAnsi="Arial" w:cs="Arial"/>
          <w:sz w:val="18"/>
          <w:szCs w:val="18"/>
        </w:rPr>
        <w:t>elektromobilności</w:t>
      </w:r>
      <w:proofErr w:type="spellEnd"/>
      <w:r w:rsidRPr="00AB3152">
        <w:rPr>
          <w:rFonts w:ascii="Arial" w:eastAsia="Times New Roman" w:hAnsi="Arial" w:cs="Arial"/>
          <w:sz w:val="18"/>
          <w:szCs w:val="18"/>
        </w:rPr>
        <w:t>, innowacyjnej technologii wodorowej, lotnictwa, motoryzacji oraz przemysłu tworzyw sztucznych</w:t>
      </w:r>
      <w:r w:rsidRPr="00AB3152">
        <w:rPr>
          <w:rFonts w:ascii="Arial" w:hAnsi="Arial" w:cs="Arial"/>
          <w:noProof/>
          <w:color w:val="131313"/>
          <w:sz w:val="18"/>
          <w:szCs w:val="18"/>
        </w:rPr>
        <w:t>.</w:t>
      </w:r>
    </w:p>
    <w:p w:rsidR="00AB3152" w:rsidRPr="00A22294" w:rsidRDefault="00AB3152" w:rsidP="00A22294">
      <w:pPr>
        <w:spacing w:after="0" w:line="312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AB3152"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  <w:t xml:space="preserve">Ograniczony został przy tym katalog podmiotów, z którymi będzie mogła być dokonana zamiana do: </w:t>
      </w:r>
      <w:r w:rsidRPr="00AB3152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państwowych osób prawnych, osób prawnych, w których Skarb Państwa posiada większość akcji oraz jednostek samorządu terytorialnego</w:t>
      </w:r>
      <w:r w:rsid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– </w:t>
      </w:r>
      <w:r w:rsidRP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A zatem prywatni inwestorzy są wprost wykluczeni z możliwości skorzystania z zapisów tej u</w:t>
      </w:r>
      <w:r w:rsid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stawy – </w:t>
      </w:r>
      <w:r w:rsidR="00A22294" w:rsidRP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mówi </w:t>
      </w:r>
      <w:r w:rsidR="00A22294" w:rsidRPr="00A22294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Radosław Płonka</w:t>
      </w:r>
      <w:r w:rsidR="00A22294" w:rsidRPr="00A22294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 xml:space="preserve">, </w:t>
      </w:r>
      <w:r w:rsidR="00A22294" w:rsidRPr="00A22294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>ekspert BCC ds. prawa gospodarczego</w:t>
      </w:r>
      <w:r w:rsidR="00A22294">
        <w:rPr>
          <w:rFonts w:ascii="Arial" w:eastAsia="Times New Roman" w:hAnsi="Arial" w:cs="Arial"/>
          <w:b/>
          <w:color w:val="222222"/>
          <w:sz w:val="18"/>
          <w:szCs w:val="18"/>
          <w:lang w:eastAsia="pl-PL"/>
        </w:rPr>
        <w:t xml:space="preserve">. </w:t>
      </w:r>
      <w:r w:rsid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– </w:t>
      </w:r>
      <w:r w:rsidRP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Jeśli obywatel posiada nieruchomość, która </w:t>
      </w:r>
      <w:r w:rsidRPr="00A22294">
        <w:rPr>
          <w:rFonts w:ascii="Arial" w:hAnsi="Arial" w:cs="Arial"/>
          <w:i/>
          <w:sz w:val="18"/>
          <w:szCs w:val="18"/>
        </w:rPr>
        <w:t xml:space="preserve">daje Państwowemu Gospodarstwu Leśnemu Lasy Państwowe możliwość prowadzenia gospodarki leśnej na nowym, możliwym do zagospodarowania na te cele terenie, ustawa powinna dawać możliwość – na zasadzie swobody umów – dokonania stosownej zamiany także z prywatnym inwestorem. </w:t>
      </w:r>
      <w:r w:rsidRP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Obecne rozwiązanie to przejaw nierównego traktowania ob</w:t>
      </w:r>
      <w:r w:rsid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 xml:space="preserve">ywateli i jednostek państwowych – </w:t>
      </w:r>
      <w:r w:rsidR="00A22294" w:rsidRP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podkreśla ekspert BCC.</w:t>
      </w:r>
    </w:p>
    <w:p w:rsidR="00AB3152" w:rsidRPr="00AB3152" w:rsidRDefault="00AB3152" w:rsidP="00AB3152">
      <w:pPr>
        <w:spacing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B3152" w:rsidRPr="00A22294" w:rsidRDefault="00AB3152" w:rsidP="00AB3152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</w:pPr>
      <w:r w:rsidRP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Jak wskazuje uzasadnienie projektu ustawy, </w:t>
      </w:r>
      <w:r w:rsidRPr="00A2229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w obecnym stanie prawnym, </w:t>
      </w:r>
      <w:r w:rsidRP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biorąc pod uwagę całość uwarunkowań: powierzchniowych, przestrzennych, infrastrukturalnych, komunikacyjnych i środowiskowych, jakie niekiedy muszą zostać spełnione w celu ustalenia lokalizacji pod daną inwestycję, </w:t>
      </w:r>
      <w:r w:rsidRPr="00A2229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często zdarza się, że samo </w:t>
      </w:r>
      <w:r w:rsidRPr="00A2229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lastRenderedPageBreak/>
        <w:t>wyłonienie tej lokalizacji jest dość utrudnione lub wręcz niemożliwe</w:t>
      </w:r>
      <w:r w:rsidRP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. </w:t>
      </w:r>
      <w:r w:rsidRPr="00A22294">
        <w:rPr>
          <w:rFonts w:ascii="Arial" w:eastAsia="Times New Roman" w:hAnsi="Arial" w:cs="Arial"/>
          <w:b/>
          <w:bCs/>
          <w:color w:val="222222"/>
          <w:sz w:val="18"/>
          <w:szCs w:val="18"/>
          <w:lang w:eastAsia="pl-PL"/>
        </w:rPr>
        <w:t>Projektowane rozwiązanie ma stanowić wsparcie w powyższym zakresie dla inwestycji zgodnych z potrzebami i celami polityki państwa.</w:t>
      </w:r>
    </w:p>
    <w:p w:rsidR="00AB3152" w:rsidRPr="00AB3152" w:rsidRDefault="00AB3152" w:rsidP="00AB3152">
      <w:pPr>
        <w:spacing w:after="0" w:line="312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AB3152">
        <w:rPr>
          <w:rFonts w:ascii="Arial" w:eastAsia="Times New Roman" w:hAnsi="Arial" w:cs="Arial"/>
          <w:color w:val="222222"/>
          <w:sz w:val="18"/>
          <w:szCs w:val="18"/>
          <w:lang w:eastAsia="pl-PL"/>
        </w:rPr>
        <w:br/>
      </w:r>
      <w:r w:rsid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–</w:t>
      </w:r>
      <w:r w:rsidR="00A2229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Zatem, jeśli państwo ma problem z własnymi przepisami przy realizacji inwestycji, wprowadza dla siebie specjalne, terminowe rozwiązanie tzw. specustawę, stanowiącą wyłom w obowiązującym systemie. Jeśli prywatny inwestor ma tego rodzaju problem, musi radzić sobie sam, a w praktyce nie będzie mógł zrealizować inwestycji lub będzie to możliwe dopiero po w</w:t>
      </w:r>
      <w:r w:rsidR="00967CD3" w:rsidRPr="00A22294">
        <w:rPr>
          <w:rFonts w:ascii="Arial" w:eastAsia="Times New Roman" w:hAnsi="Arial" w:cs="Arial"/>
          <w:i/>
          <w:color w:val="222222"/>
          <w:sz w:val="18"/>
          <w:szCs w:val="18"/>
          <w:lang w:eastAsia="pl-PL"/>
        </w:rPr>
        <w:t>ieloletniej batalii z państwem</w:t>
      </w:r>
      <w:r w:rsidR="00967CD3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– komentuje Radosław Płonka </w:t>
      </w:r>
    </w:p>
    <w:p w:rsidR="001B316D" w:rsidRPr="00AB3152" w:rsidRDefault="001B316D" w:rsidP="001B316D">
      <w:pPr>
        <w:spacing w:after="0" w:line="312" w:lineRule="auto"/>
        <w:jc w:val="both"/>
        <w:rPr>
          <w:rFonts w:ascii="Arial" w:hAnsi="Arial" w:cs="Arial"/>
          <w:noProof/>
          <w:color w:val="131313"/>
          <w:sz w:val="18"/>
          <w:szCs w:val="18"/>
        </w:rPr>
      </w:pPr>
    </w:p>
    <w:p w:rsidR="001B316D" w:rsidRPr="00493874" w:rsidRDefault="001B316D" w:rsidP="001B316D">
      <w:pPr>
        <w:shd w:val="clear" w:color="auto" w:fill="FFFFFF"/>
        <w:spacing w:after="0" w:line="312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49387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Obecnie zamiana</w:t>
      </w:r>
      <w:r w:rsidRPr="0049387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lasów, gruntów i innych nieruchomości Skarbu Państwa pozostających w zarządzie Państwowego Gospodarstwa Leśnego Lasy Państwowe jest możliwa </w:t>
      </w:r>
      <w:r w:rsidRPr="0049387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tylko w przypadkach określonych w art. 38e ustawy z 28 września 1991 r. o lasach, a więc w przypadkach podyktowanych potrzebami i celami gospodarki leśnej.</w:t>
      </w:r>
      <w:r w:rsidRPr="0049387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Proponowane w projekcie ustawy rozwiązanie polega na umożliwieniu – w okresie 2 lat od dnia wejścia jej w życie – dokonywania zamiany nieruchomości w celu lokalizacji inwestycji uzasadnionych potrzebami i celami polityki państwa. Jednocześnie, przedmiotem zamiany będą mogły być tylko i wyłącznie lasy, grunty i inne nieruchomości Skarbu Państwa określone w załączniku do ustawy stanowiącym wykaz </w:t>
      </w:r>
      <w:r w:rsidRPr="0049387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>konkretnych działek ewidencyjnych.</w:t>
      </w:r>
      <w:r w:rsidRPr="0049387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W uzasadnieniu projektu ustawy brakuje wyjaśnienia, dlaczego ustawa nie będzie stosowana we wszystkich regionach Polski. </w:t>
      </w:r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Pozwala to postawić </w:t>
      </w:r>
      <w:r w:rsidRPr="00493874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tezę, że zmiana prawa jest dokonywana wyłącznie w związku z bieżącą potrzebą realizacji jakiejś inwestycji w okolicach Jaworzna i Stalowej Woli, której projektodawca wprost nie wskazał. Uzasadnione</w:t>
      </w:r>
      <w:r w:rsidRPr="00493874">
        <w:rPr>
          <w:rFonts w:ascii="Arial" w:eastAsia="Times New Roman" w:hAnsi="Arial" w:cs="Arial"/>
          <w:bCs/>
          <w:color w:val="222222"/>
          <w:sz w:val="18"/>
          <w:szCs w:val="18"/>
          <w:lang w:eastAsia="pl-PL"/>
        </w:rPr>
        <w:t xml:space="preserve"> jest więc wyjaśnienie realizacji jakiej konkretnie inwestycji ma służyć specustawa. </w:t>
      </w:r>
    </w:p>
    <w:p w:rsidR="001B316D" w:rsidRDefault="001B316D" w:rsidP="00AB3152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</w:p>
    <w:p w:rsidR="00AB3152" w:rsidRDefault="00AB3152" w:rsidP="00AB3152">
      <w:pPr>
        <w:pStyle w:val="intro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  <w:u w:val="single"/>
        </w:rPr>
        <w:t>Kontakt</w:t>
      </w:r>
      <w:r>
        <w:rPr>
          <w:rFonts w:ascii="Arial" w:hAnsi="Arial" w:cs="Arial"/>
          <w:bCs/>
          <w:sz w:val="18"/>
          <w:szCs w:val="18"/>
        </w:rPr>
        <w:t>:</w:t>
      </w:r>
    </w:p>
    <w:p w:rsidR="00AB3152" w:rsidRDefault="00AB3152" w:rsidP="00AB3152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:rsidR="00A22294" w:rsidRDefault="00A22294" w:rsidP="00AB3152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</w:rPr>
        <w:drawing>
          <wp:inline distT="0" distB="0" distL="0" distR="0">
            <wp:extent cx="914400" cy="1143000"/>
            <wp:effectExtent l="0" t="0" r="0" b="0"/>
            <wp:docPr id="6" name="Obraz 6" descr="C:\Users\emil.mucinski\Documents\BCC\ZDJECIA\EKSPERCI BCC\Płonka Radosław port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emil.mucinski\Documents\BCC\ZDJECIA\EKSPERCI BCC\Płonka Radosław portr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07" cy="114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94" w:rsidRDefault="00A22294" w:rsidP="00AB3152">
      <w:pPr>
        <w:pStyle w:val="intro"/>
        <w:spacing w:before="0" w:beforeAutospacing="0" w:after="0" w:afterAutospacing="0"/>
        <w:jc w:val="both"/>
        <w:rPr>
          <w:rFonts w:ascii="Arial" w:hAnsi="Arial" w:cs="Arial"/>
          <w:bCs/>
          <w:sz w:val="18"/>
          <w:szCs w:val="18"/>
        </w:rPr>
      </w:pPr>
    </w:p>
    <w:p w:rsidR="00A22294" w:rsidRPr="00A22294" w:rsidRDefault="00A22294" w:rsidP="00A22294">
      <w:pPr>
        <w:tabs>
          <w:tab w:val="left" w:pos="1276"/>
        </w:tabs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A22294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Radosław Płonka</w:t>
      </w:r>
    </w:p>
    <w:p w:rsidR="00A22294" w:rsidRPr="00A22294" w:rsidRDefault="00A22294" w:rsidP="00A22294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ekspert BCC ds. prawa gospodarczego</w:t>
      </w:r>
    </w:p>
    <w:p w:rsidR="00A22294" w:rsidRPr="00A22294" w:rsidRDefault="00A22294" w:rsidP="00A22294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tel.</w:t>
      </w: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501 177 515</w:t>
      </w:r>
    </w:p>
    <w:p w:rsidR="00AB3152" w:rsidRDefault="00A22294" w:rsidP="00A22294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>e-mail:</w:t>
      </w:r>
      <w:r w:rsidRPr="00A22294"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  <w:t xml:space="preserve"> </w:t>
      </w:r>
      <w:hyperlink r:id="rId9" w:history="1">
        <w:r w:rsidRPr="0081379E">
          <w:rPr>
            <w:rStyle w:val="Hipercze"/>
            <w:rFonts w:ascii="Arial" w:eastAsia="Calibri" w:hAnsi="Arial" w:cs="Arial"/>
            <w:bCs/>
            <w:sz w:val="18"/>
            <w:szCs w:val="18"/>
            <w:lang w:eastAsia="pl-PL"/>
          </w:rPr>
          <w:t>radoslaw.plonka@bcc.org.pl</w:t>
        </w:r>
      </w:hyperlink>
    </w:p>
    <w:p w:rsidR="00A22294" w:rsidRPr="00A12CFE" w:rsidRDefault="00A22294" w:rsidP="00A22294">
      <w:pPr>
        <w:tabs>
          <w:tab w:val="left" w:pos="1276"/>
        </w:tabs>
        <w:spacing w:after="0"/>
        <w:jc w:val="both"/>
        <w:rPr>
          <w:rFonts w:ascii="Arial" w:eastAsia="Calibri" w:hAnsi="Arial" w:cs="Arial"/>
          <w:bCs/>
          <w:color w:val="000000"/>
          <w:sz w:val="18"/>
          <w:szCs w:val="18"/>
          <w:lang w:eastAsia="pl-PL"/>
        </w:rPr>
      </w:pPr>
    </w:p>
    <w:p w:rsidR="00AB3152" w:rsidRDefault="00AB3152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1B316D" w:rsidRDefault="001B316D" w:rsidP="00AB3152">
      <w:pPr>
        <w:spacing w:after="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</w:p>
    <w:p w:rsidR="00AB3152" w:rsidRDefault="00AB3152" w:rsidP="00AB3152">
      <w:pPr>
        <w:suppressAutoHyphens/>
        <w:spacing w:after="0" w:line="100" w:lineRule="atLeast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B3152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b/>
          <w:sz w:val="18"/>
          <w:szCs w:val="18"/>
          <w:lang w:eastAsia="ar-SA"/>
        </w:rPr>
      </w:pPr>
      <w:r>
        <w:rPr>
          <w:rFonts w:ascii="Arial" w:eastAsia="Arial Unicode MS" w:hAnsi="Arial" w:cs="Arial"/>
          <w:b/>
          <w:sz w:val="18"/>
          <w:szCs w:val="18"/>
          <w:lang w:eastAsia="ar-SA"/>
        </w:rPr>
        <w:t>Emil Muciński</w:t>
      </w:r>
    </w:p>
    <w:p w:rsidR="001B316D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 xml:space="preserve">rzecznik, </w:t>
      </w:r>
      <w:bookmarkStart w:id="0" w:name="_GoBack"/>
      <w:bookmarkEnd w:id="0"/>
      <w:r>
        <w:rPr>
          <w:rFonts w:ascii="Arial" w:eastAsia="Arial Unicode MS" w:hAnsi="Arial" w:cs="Arial"/>
          <w:sz w:val="18"/>
          <w:szCs w:val="18"/>
          <w:lang w:eastAsia="ar-SA"/>
        </w:rPr>
        <w:t xml:space="preserve">dyrektor Instytutu Interwencji Gospodarczych </w:t>
      </w:r>
    </w:p>
    <w:p w:rsidR="001B316D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B</w:t>
      </w:r>
      <w:r w:rsidR="001B316D">
        <w:rPr>
          <w:rFonts w:ascii="Arial" w:eastAsia="Arial Unicode MS" w:hAnsi="Arial" w:cs="Arial"/>
          <w:sz w:val="18"/>
          <w:szCs w:val="18"/>
          <w:lang w:eastAsia="ar-SA"/>
        </w:rPr>
        <w:t>usiness Centre Club</w:t>
      </w:r>
    </w:p>
    <w:p w:rsidR="00AB3152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>tel. 602 571 395</w:t>
      </w:r>
    </w:p>
    <w:p w:rsidR="00AB3152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>
        <w:rPr>
          <w:rFonts w:ascii="Arial" w:eastAsia="Arial Unicode MS" w:hAnsi="Arial" w:cs="Arial"/>
          <w:sz w:val="18"/>
          <w:szCs w:val="18"/>
          <w:lang w:val="en-US" w:eastAsia="ar-SA"/>
        </w:rPr>
        <w:t xml:space="preserve">e-mail: </w:t>
      </w:r>
      <w:hyperlink r:id="rId10" w:history="1">
        <w:r>
          <w:rPr>
            <w:rStyle w:val="Hipercze"/>
            <w:rFonts w:ascii="Arial" w:eastAsia="Arial Unicode MS" w:hAnsi="Arial" w:cs="Arial"/>
            <w:sz w:val="18"/>
            <w:szCs w:val="18"/>
            <w:lang w:val="en-US" w:eastAsia="ar-SA"/>
          </w:rPr>
          <w:t>emil.mucinski@bcc.pl</w:t>
        </w:r>
      </w:hyperlink>
    </w:p>
    <w:p w:rsidR="00AB3152" w:rsidRDefault="00AB3152" w:rsidP="00AB3152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1B316D" w:rsidRDefault="001B316D" w:rsidP="00AB3152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</w:p>
    <w:p w:rsidR="00AB3152" w:rsidRDefault="00AB3152" w:rsidP="00AB3152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</w:pPr>
      <w:r>
        <w:rPr>
          <w:rFonts w:ascii="Calibri" w:eastAsia="Calibri" w:hAnsi="Calibri" w:cs="Calibri"/>
          <w:b/>
          <w:i/>
          <w:color w:val="808080" w:themeColor="background1" w:themeShade="80"/>
          <w:sz w:val="10"/>
          <w:szCs w:val="14"/>
        </w:rPr>
        <w:t>Business Centre Club</w:t>
      </w: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p w:rsidR="00435A1F" w:rsidRDefault="00AB3152" w:rsidP="00AB3152">
      <w:pPr>
        <w:spacing w:after="0" w:line="240" w:lineRule="auto"/>
        <w:jc w:val="both"/>
      </w:pPr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Kontakty prasowe: </w:t>
      </w:r>
      <w:hyperlink r:id="rId11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https://www.bcc.org.pl/strefa_eksperta/kontakty-do-ekspertow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, więcej: </w:t>
      </w:r>
      <w:hyperlink r:id="rId12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https://www.bcc.org.pl/</w:t>
        </w:r>
      </w:hyperlink>
      <w:r>
        <w:rPr>
          <w:rFonts w:ascii="Calibri" w:eastAsia="Calibri" w:hAnsi="Calibri" w:cs="Calibri"/>
          <w:i/>
          <w:color w:val="808080" w:themeColor="background1" w:themeShade="80"/>
          <w:sz w:val="10"/>
          <w:szCs w:val="14"/>
        </w:rPr>
        <w:t xml:space="preserve"> oraz: </w:t>
      </w:r>
      <w:hyperlink r:id="rId13" w:history="1">
        <w:r>
          <w:rPr>
            <w:rStyle w:val="Hipercze"/>
            <w:rFonts w:ascii="Calibri" w:eastAsia="Calibri" w:hAnsi="Calibri" w:cs="Calibri"/>
            <w:i/>
            <w:color w:val="808080" w:themeColor="background1" w:themeShade="80"/>
            <w:sz w:val="10"/>
            <w:szCs w:val="14"/>
            <w:u w:val="none"/>
          </w:rPr>
          <w:t>https://www.facebook.com/businesscentreclub</w:t>
        </w:r>
      </w:hyperlink>
    </w:p>
    <w:sectPr w:rsidR="00435A1F" w:rsidSect="00A62F39">
      <w:footerReference w:type="default" r:id="rId14"/>
      <w:pgSz w:w="11906" w:h="16838"/>
      <w:pgMar w:top="993" w:right="1417" w:bottom="1276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80" w:rsidRDefault="00604580">
      <w:pPr>
        <w:spacing w:after="0" w:line="240" w:lineRule="auto"/>
      </w:pPr>
      <w:r>
        <w:separator/>
      </w:r>
    </w:p>
  </w:endnote>
  <w:endnote w:type="continuationSeparator" w:id="0">
    <w:p w:rsidR="00604580" w:rsidRDefault="0060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365943"/>
      <w:docPartObj>
        <w:docPartGallery w:val="Page Numbers (Bottom of Page)"/>
        <w:docPartUnique/>
      </w:docPartObj>
    </w:sdtPr>
    <w:sdtEndPr/>
    <w:sdtContent>
      <w:p w:rsidR="00E0100D" w:rsidRDefault="00466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16D">
          <w:rPr>
            <w:noProof/>
          </w:rPr>
          <w:t>1</w:t>
        </w:r>
        <w:r>
          <w:fldChar w:fldCharType="end"/>
        </w:r>
      </w:p>
    </w:sdtContent>
  </w:sdt>
  <w:p w:rsidR="00E0100D" w:rsidRDefault="006045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80" w:rsidRDefault="00604580">
      <w:pPr>
        <w:spacing w:after="0" w:line="240" w:lineRule="auto"/>
      </w:pPr>
      <w:r>
        <w:separator/>
      </w:r>
    </w:p>
  </w:footnote>
  <w:footnote w:type="continuationSeparator" w:id="0">
    <w:p w:rsidR="00604580" w:rsidRDefault="00604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52"/>
    <w:rsid w:val="00007A99"/>
    <w:rsid w:val="001B316D"/>
    <w:rsid w:val="00466935"/>
    <w:rsid w:val="00493874"/>
    <w:rsid w:val="005E08B2"/>
    <w:rsid w:val="00604580"/>
    <w:rsid w:val="006E2C90"/>
    <w:rsid w:val="00967CD3"/>
    <w:rsid w:val="00A22294"/>
    <w:rsid w:val="00AB3152"/>
    <w:rsid w:val="00DE16A6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5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152"/>
    <w:rPr>
      <w:color w:val="0000FF" w:themeColor="hyperlink"/>
      <w:u w:val="single"/>
    </w:rPr>
  </w:style>
  <w:style w:type="paragraph" w:customStyle="1" w:styleId="intro">
    <w:name w:val="intro"/>
    <w:basedOn w:val="Normalny"/>
    <w:rsid w:val="00AB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52"/>
  </w:style>
  <w:style w:type="paragraph" w:styleId="Tekstdymka">
    <w:name w:val="Balloon Text"/>
    <w:basedOn w:val="Normalny"/>
    <w:link w:val="TekstdymkaZnak"/>
    <w:uiPriority w:val="99"/>
    <w:semiHidden/>
    <w:unhideWhenUsed/>
    <w:rsid w:val="00AB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5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152"/>
    <w:rPr>
      <w:color w:val="0000FF" w:themeColor="hyperlink"/>
      <w:u w:val="single"/>
    </w:rPr>
  </w:style>
  <w:style w:type="paragraph" w:customStyle="1" w:styleId="intro">
    <w:name w:val="intro"/>
    <w:basedOn w:val="Normalny"/>
    <w:rsid w:val="00AB3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3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152"/>
  </w:style>
  <w:style w:type="paragraph" w:styleId="Tekstdymka">
    <w:name w:val="Balloon Text"/>
    <w:basedOn w:val="Normalny"/>
    <w:link w:val="TekstdymkaZnak"/>
    <w:uiPriority w:val="99"/>
    <w:semiHidden/>
    <w:unhideWhenUsed/>
    <w:rsid w:val="00AB3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cc.org.pl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bcc.org.pl/strefa_eksperta/kontakty-do-ekspertow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mil.mucinski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doslaw.plonka@bcc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897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2</cp:revision>
  <dcterms:created xsi:type="dcterms:W3CDTF">2021-07-23T07:24:00Z</dcterms:created>
  <dcterms:modified xsi:type="dcterms:W3CDTF">2021-07-28T09:54:00Z</dcterms:modified>
</cp:coreProperties>
</file>