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69" w:rsidRDefault="00C65D69" w:rsidP="00C65D69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3DDB52D9" wp14:editId="22061AF6">
            <wp:extent cx="1941928" cy="2161365"/>
            <wp:effectExtent l="0" t="0" r="1270" b="0"/>
            <wp:docPr id="3" name="Obraz 3" descr="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99" cy="21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D69" w:rsidRPr="00B145F3" w:rsidRDefault="00C65D69" w:rsidP="00C65D69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Warszawa, 18 czerwca </w:t>
      </w:r>
      <w:r w:rsidRPr="00B145F3">
        <w:rPr>
          <w:rFonts w:ascii="Arial" w:eastAsia="Times New Roman" w:hAnsi="Arial" w:cs="Arial"/>
          <w:sz w:val="18"/>
          <w:szCs w:val="20"/>
          <w:lang w:eastAsia="pl-PL"/>
        </w:rPr>
        <w:t>2021 r.</w:t>
      </w:r>
    </w:p>
    <w:p w:rsidR="00C65D69" w:rsidRPr="00CC66E1" w:rsidRDefault="00C65D69" w:rsidP="00C65D69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>Komentarz</w:t>
      </w:r>
    </w:p>
    <w:p w:rsidR="00C65D69" w:rsidRDefault="00C65D69" w:rsidP="00C65D69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C57299" w:rsidRDefault="00C57299" w:rsidP="00C57299">
      <w:pPr>
        <w:pStyle w:val="intro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18"/>
        </w:rPr>
      </w:pPr>
    </w:p>
    <w:p w:rsidR="00C65D69" w:rsidRDefault="00C57299" w:rsidP="00C57299">
      <w:pPr>
        <w:pStyle w:val="intro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18"/>
        </w:rPr>
      </w:pPr>
      <w:r w:rsidRPr="00C57299">
        <w:rPr>
          <w:rFonts w:ascii="Arial" w:hAnsi="Arial" w:cs="Arial"/>
          <w:b/>
          <w:bCs/>
          <w:sz w:val="22"/>
          <w:szCs w:val="18"/>
        </w:rPr>
        <w:t>P</w:t>
      </w:r>
      <w:r w:rsidR="00C65D69" w:rsidRPr="00C57299">
        <w:rPr>
          <w:rFonts w:ascii="Arial" w:hAnsi="Arial" w:cs="Arial"/>
          <w:b/>
          <w:bCs/>
          <w:sz w:val="22"/>
          <w:szCs w:val="18"/>
        </w:rPr>
        <w:t>rzedłużeni</w:t>
      </w:r>
      <w:r w:rsidRPr="00C57299">
        <w:rPr>
          <w:rFonts w:ascii="Arial" w:hAnsi="Arial" w:cs="Arial"/>
          <w:b/>
          <w:bCs/>
          <w:sz w:val="22"/>
          <w:szCs w:val="18"/>
        </w:rPr>
        <w:t>e</w:t>
      </w:r>
      <w:r w:rsidR="00C65D69" w:rsidRPr="00C57299">
        <w:rPr>
          <w:rFonts w:ascii="Arial" w:hAnsi="Arial" w:cs="Arial"/>
          <w:b/>
          <w:bCs/>
          <w:sz w:val="22"/>
          <w:szCs w:val="18"/>
        </w:rPr>
        <w:t xml:space="preserve"> zawieszenia Stabilizującej Reguły Wydatkowej w </w:t>
      </w:r>
      <w:r w:rsidRPr="00C57299">
        <w:rPr>
          <w:rFonts w:ascii="Arial" w:hAnsi="Arial" w:cs="Arial"/>
          <w:b/>
          <w:bCs/>
          <w:sz w:val="22"/>
          <w:szCs w:val="18"/>
        </w:rPr>
        <w:t>2</w:t>
      </w:r>
      <w:r w:rsidR="00C65D69" w:rsidRPr="00C57299">
        <w:rPr>
          <w:rFonts w:ascii="Arial" w:hAnsi="Arial" w:cs="Arial"/>
          <w:b/>
          <w:bCs/>
          <w:sz w:val="22"/>
          <w:szCs w:val="18"/>
        </w:rPr>
        <w:t>022</w:t>
      </w:r>
      <w:r w:rsidRPr="00C57299">
        <w:rPr>
          <w:rFonts w:ascii="Arial" w:hAnsi="Arial" w:cs="Arial"/>
          <w:b/>
          <w:bCs/>
          <w:sz w:val="22"/>
          <w:szCs w:val="18"/>
        </w:rPr>
        <w:t xml:space="preserve"> roku</w:t>
      </w:r>
    </w:p>
    <w:p w:rsidR="00C57299" w:rsidRDefault="00C57299" w:rsidP="00C57299">
      <w:pPr>
        <w:pStyle w:val="intro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18"/>
        </w:rPr>
      </w:pPr>
    </w:p>
    <w:p w:rsidR="00C57299" w:rsidRPr="00C57299" w:rsidRDefault="00C57299" w:rsidP="00C57299">
      <w:pPr>
        <w:pStyle w:val="intro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t xml:space="preserve">– </w:t>
      </w:r>
      <w:r w:rsidRPr="00C57299">
        <w:rPr>
          <w:rFonts w:ascii="Arial" w:hAnsi="Arial" w:cs="Arial"/>
          <w:b/>
          <w:bCs/>
          <w:sz w:val="22"/>
          <w:szCs w:val="18"/>
        </w:rPr>
        <w:t xml:space="preserve">nie </w:t>
      </w:r>
      <w:r>
        <w:rPr>
          <w:rFonts w:ascii="Arial" w:hAnsi="Arial" w:cs="Arial"/>
          <w:b/>
          <w:bCs/>
          <w:sz w:val="22"/>
          <w:szCs w:val="18"/>
        </w:rPr>
        <w:t>powinno się bezkarnie</w:t>
      </w:r>
      <w:r w:rsidRPr="00C57299">
        <w:rPr>
          <w:rFonts w:ascii="Arial" w:hAnsi="Arial" w:cs="Arial"/>
          <w:b/>
          <w:bCs/>
          <w:sz w:val="22"/>
          <w:szCs w:val="18"/>
        </w:rPr>
        <w:t xml:space="preserve"> zwiększać zadłużenia państwa</w:t>
      </w:r>
    </w:p>
    <w:p w:rsidR="00C65D69" w:rsidRPr="00C57299" w:rsidRDefault="00C65D69" w:rsidP="00C65D69">
      <w:pPr>
        <w:pStyle w:val="intro"/>
        <w:spacing w:line="360" w:lineRule="auto"/>
        <w:jc w:val="both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C57299">
        <w:rPr>
          <w:rFonts w:ascii="Arial" w:hAnsi="Arial" w:cs="Arial"/>
          <w:b/>
          <w:sz w:val="18"/>
          <w:szCs w:val="18"/>
        </w:rPr>
        <w:t>Rada Ministrów przyjęła projekt ustawy o zmianie ustawy o finansach publicznych.</w:t>
      </w:r>
      <w:r w:rsidRPr="00C57299">
        <w:rPr>
          <w:rFonts w:ascii="Arial" w:hAnsi="Arial" w:cs="Arial"/>
          <w:sz w:val="18"/>
          <w:szCs w:val="18"/>
        </w:rPr>
        <w:t xml:space="preserve"> </w:t>
      </w:r>
      <w:r w:rsidRPr="00C57299">
        <w:rPr>
          <w:rStyle w:val="Pogrubienie"/>
          <w:rFonts w:ascii="Arial" w:hAnsi="Arial" w:cs="Arial"/>
          <w:color w:val="000000"/>
          <w:sz w:val="18"/>
          <w:szCs w:val="18"/>
        </w:rPr>
        <w:t>Klauzula powrotu do stosowania standardowej stabilizującej reguły wydatkowej (SRW) zostanie wydłużona na 2022 r</w:t>
      </w:r>
      <w:r w:rsidR="00ED0717" w:rsidRPr="00C57299">
        <w:rPr>
          <w:rStyle w:val="Pogrubienie"/>
          <w:rFonts w:ascii="Arial" w:hAnsi="Arial" w:cs="Arial"/>
          <w:color w:val="000000"/>
          <w:sz w:val="18"/>
          <w:szCs w:val="18"/>
        </w:rPr>
        <w:t>.</w:t>
      </w:r>
    </w:p>
    <w:p w:rsidR="00C65D69" w:rsidRPr="00C65D69" w:rsidRDefault="00C65D69" w:rsidP="00C65D69">
      <w:pPr>
        <w:pStyle w:val="intr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65D69">
        <w:rPr>
          <w:rFonts w:ascii="Arial" w:hAnsi="Arial" w:cs="Arial"/>
          <w:sz w:val="18"/>
          <w:szCs w:val="18"/>
        </w:rPr>
        <w:t>Stabilizująca Reguła Wydatkowa to zasada, która ma na celu ograniczenie wzrostu zadłużania się państwa. Po przekroczeniu pewnego pułapu nowe wydatki trzeba równoważyć dochodami. Takie ograniczenia, zawarte w SRW, ale także w progach konstytucyjnych, zostały wprowadzone po to, aby Polska nie wpadła w pułapkę zadłużenia, np. poprzez długookresowe zaciąganie pożyczek na tzw. „niezbędne” wydatki. I nie podzieliła np. losu Grecji.</w:t>
      </w:r>
    </w:p>
    <w:p w:rsidR="00C65D69" w:rsidRPr="00C65D69" w:rsidRDefault="00C65D69" w:rsidP="00C65D69">
      <w:pPr>
        <w:pStyle w:val="intr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65D69">
        <w:rPr>
          <w:rFonts w:ascii="Arial" w:hAnsi="Arial" w:cs="Arial"/>
          <w:sz w:val="18"/>
          <w:szCs w:val="18"/>
        </w:rPr>
        <w:t>Decyzję o zawieszeniu działania SRW można było uznać za uzasadnioną w latach 2020-21, kiedy mieliśmy do czynienia z sytuacją kryzysową, wywołan</w:t>
      </w:r>
      <w:r w:rsidR="00C57299">
        <w:rPr>
          <w:rFonts w:ascii="Arial" w:hAnsi="Arial" w:cs="Arial"/>
          <w:sz w:val="18"/>
          <w:szCs w:val="18"/>
        </w:rPr>
        <w:t>ą</w:t>
      </w:r>
      <w:r w:rsidRPr="00C65D69">
        <w:rPr>
          <w:rFonts w:ascii="Arial" w:hAnsi="Arial" w:cs="Arial"/>
          <w:sz w:val="18"/>
          <w:szCs w:val="18"/>
        </w:rPr>
        <w:t xml:space="preserve"> pandemią i nie wiadomo było, jak głęboko kryzys uderzy w gospodarkę. Słabsze uzasadnienie dotyczy jednak roku 2022, kiedy mamy mieć silne odbicie w górę tempa wzrostu gospodarczego.</w:t>
      </w:r>
    </w:p>
    <w:p w:rsidR="00C65D69" w:rsidRPr="00C65D69" w:rsidRDefault="00C65D69" w:rsidP="00C65D69">
      <w:pPr>
        <w:pStyle w:val="intr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65D69">
        <w:rPr>
          <w:rFonts w:ascii="Arial" w:hAnsi="Arial" w:cs="Arial"/>
          <w:sz w:val="18"/>
          <w:szCs w:val="18"/>
        </w:rPr>
        <w:t>Rząd otwarcie przyznaje, że w</w:t>
      </w:r>
      <w:r w:rsidR="00ED0717">
        <w:rPr>
          <w:rFonts w:ascii="Arial" w:hAnsi="Arial" w:cs="Arial"/>
          <w:sz w:val="18"/>
          <w:szCs w:val="18"/>
        </w:rPr>
        <w:t>iele pieniędzy „przepychanych”</w:t>
      </w:r>
      <w:r w:rsidRPr="00C65D69">
        <w:rPr>
          <w:rFonts w:ascii="Arial" w:hAnsi="Arial" w:cs="Arial"/>
          <w:sz w:val="18"/>
          <w:szCs w:val="18"/>
        </w:rPr>
        <w:t xml:space="preserve"> było i jest</w:t>
      </w:r>
      <w:r w:rsidR="00C57299">
        <w:rPr>
          <w:rFonts w:ascii="Arial" w:hAnsi="Arial" w:cs="Arial"/>
          <w:sz w:val="18"/>
          <w:szCs w:val="18"/>
        </w:rPr>
        <w:t xml:space="preserve"> nadal</w:t>
      </w:r>
      <w:r w:rsidRPr="00C65D69">
        <w:rPr>
          <w:rFonts w:ascii="Arial" w:hAnsi="Arial" w:cs="Arial"/>
          <w:sz w:val="18"/>
          <w:szCs w:val="18"/>
        </w:rPr>
        <w:t xml:space="preserve"> przez fundusze celowe</w:t>
      </w:r>
      <w:r w:rsidR="00C57299">
        <w:rPr>
          <w:rFonts w:ascii="Arial" w:hAnsi="Arial" w:cs="Arial"/>
          <w:sz w:val="18"/>
          <w:szCs w:val="18"/>
        </w:rPr>
        <w:t>.</w:t>
      </w:r>
      <w:r w:rsidRPr="00C65D69">
        <w:rPr>
          <w:rFonts w:ascii="Arial" w:hAnsi="Arial" w:cs="Arial"/>
          <w:sz w:val="18"/>
          <w:szCs w:val="18"/>
        </w:rPr>
        <w:t xml:space="preserve"> Stosowanie tej sztucznej,</w:t>
      </w:r>
      <w:r w:rsidR="00C57299">
        <w:rPr>
          <w:rFonts w:ascii="Arial" w:hAnsi="Arial" w:cs="Arial"/>
          <w:sz w:val="18"/>
          <w:szCs w:val="18"/>
        </w:rPr>
        <w:t xml:space="preserve"> i</w:t>
      </w:r>
      <w:r w:rsidRPr="00C65D69">
        <w:rPr>
          <w:rFonts w:ascii="Arial" w:hAnsi="Arial" w:cs="Arial"/>
          <w:sz w:val="18"/>
          <w:szCs w:val="18"/>
        </w:rPr>
        <w:t xml:space="preserve"> sprzecznej z unijnymi regułami</w:t>
      </w:r>
      <w:r w:rsidR="00C57299">
        <w:rPr>
          <w:rFonts w:ascii="Arial" w:hAnsi="Arial" w:cs="Arial"/>
          <w:sz w:val="18"/>
          <w:szCs w:val="18"/>
        </w:rPr>
        <w:t>,</w:t>
      </w:r>
      <w:r w:rsidRPr="00C65D69">
        <w:rPr>
          <w:rFonts w:ascii="Arial" w:hAnsi="Arial" w:cs="Arial"/>
          <w:sz w:val="18"/>
          <w:szCs w:val="18"/>
        </w:rPr>
        <w:t xml:space="preserve"> polskiej metodologii liczenia długu publicznego; pozwoliło </w:t>
      </w:r>
      <w:r w:rsidR="00C57299">
        <w:rPr>
          <w:rFonts w:ascii="Arial" w:hAnsi="Arial" w:cs="Arial"/>
          <w:sz w:val="18"/>
          <w:szCs w:val="18"/>
        </w:rPr>
        <w:t>równie</w:t>
      </w:r>
      <w:r w:rsidRPr="00C65D69">
        <w:rPr>
          <w:rFonts w:ascii="Arial" w:hAnsi="Arial" w:cs="Arial"/>
          <w:sz w:val="18"/>
          <w:szCs w:val="18"/>
        </w:rPr>
        <w:t>ż uniknąć przekr</w:t>
      </w:r>
      <w:r w:rsidR="00ED0717">
        <w:rPr>
          <w:rFonts w:ascii="Arial" w:hAnsi="Arial" w:cs="Arial"/>
          <w:sz w:val="18"/>
          <w:szCs w:val="18"/>
        </w:rPr>
        <w:t>a</w:t>
      </w:r>
      <w:r w:rsidRPr="00C65D69">
        <w:rPr>
          <w:rFonts w:ascii="Arial" w:hAnsi="Arial" w:cs="Arial"/>
          <w:sz w:val="18"/>
          <w:szCs w:val="18"/>
        </w:rPr>
        <w:t>czania konstytucyjn</w:t>
      </w:r>
      <w:r w:rsidR="00ED0717">
        <w:rPr>
          <w:rFonts w:ascii="Arial" w:hAnsi="Arial" w:cs="Arial"/>
          <w:sz w:val="18"/>
          <w:szCs w:val="18"/>
        </w:rPr>
        <w:t>e</w:t>
      </w:r>
      <w:r w:rsidR="00C57299">
        <w:rPr>
          <w:rFonts w:ascii="Arial" w:hAnsi="Arial" w:cs="Arial"/>
          <w:sz w:val="18"/>
          <w:szCs w:val="18"/>
        </w:rPr>
        <w:t xml:space="preserve">go </w:t>
      </w:r>
      <w:r w:rsidRPr="00C65D69">
        <w:rPr>
          <w:rFonts w:ascii="Arial" w:hAnsi="Arial" w:cs="Arial"/>
          <w:sz w:val="18"/>
          <w:szCs w:val="18"/>
        </w:rPr>
        <w:t>progu zadłużenia 60% PKB.</w:t>
      </w:r>
    </w:p>
    <w:p w:rsidR="00C65D69" w:rsidRPr="00C65D69" w:rsidRDefault="00C57299" w:rsidP="00C65D69">
      <w:pPr>
        <w:pStyle w:val="intro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BCC domaga</w:t>
      </w:r>
      <w:r w:rsidR="00C65D69" w:rsidRPr="00C65D69">
        <w:rPr>
          <w:rFonts w:ascii="Arial" w:hAnsi="Arial" w:cs="Arial"/>
          <w:sz w:val="18"/>
          <w:szCs w:val="18"/>
        </w:rPr>
        <w:t xml:space="preserve"> się nie tylko </w:t>
      </w:r>
      <w:r>
        <w:rPr>
          <w:rFonts w:ascii="Arial" w:hAnsi="Arial" w:cs="Arial"/>
          <w:sz w:val="18"/>
          <w:szCs w:val="18"/>
        </w:rPr>
        <w:t xml:space="preserve">permanentnego </w:t>
      </w:r>
      <w:r w:rsidRPr="00C65D69">
        <w:rPr>
          <w:rFonts w:ascii="Arial" w:hAnsi="Arial" w:cs="Arial"/>
          <w:sz w:val="18"/>
          <w:szCs w:val="18"/>
        </w:rPr>
        <w:t>powr</w:t>
      </w:r>
      <w:r>
        <w:rPr>
          <w:rFonts w:ascii="Arial" w:hAnsi="Arial" w:cs="Arial"/>
          <w:sz w:val="18"/>
          <w:szCs w:val="18"/>
        </w:rPr>
        <w:t>otu</w:t>
      </w:r>
      <w:r w:rsidRPr="00C65D69">
        <w:rPr>
          <w:rFonts w:ascii="Arial" w:hAnsi="Arial" w:cs="Arial"/>
          <w:sz w:val="18"/>
          <w:szCs w:val="18"/>
        </w:rPr>
        <w:t xml:space="preserve"> </w:t>
      </w:r>
      <w:r w:rsidRPr="00C65D69">
        <w:rPr>
          <w:rFonts w:ascii="Arial" w:hAnsi="Arial" w:cs="Arial"/>
          <w:sz w:val="18"/>
          <w:szCs w:val="18"/>
        </w:rPr>
        <w:t>Stabilizując</w:t>
      </w:r>
      <w:r>
        <w:rPr>
          <w:rFonts w:ascii="Arial" w:hAnsi="Arial" w:cs="Arial"/>
          <w:sz w:val="18"/>
          <w:szCs w:val="18"/>
        </w:rPr>
        <w:t>ej</w:t>
      </w:r>
      <w:r w:rsidRPr="00C65D69">
        <w:rPr>
          <w:rFonts w:ascii="Arial" w:hAnsi="Arial" w:cs="Arial"/>
          <w:sz w:val="18"/>
          <w:szCs w:val="18"/>
        </w:rPr>
        <w:t xml:space="preserve"> Reguł</w:t>
      </w:r>
      <w:r>
        <w:rPr>
          <w:rFonts w:ascii="Arial" w:hAnsi="Arial" w:cs="Arial"/>
          <w:sz w:val="18"/>
          <w:szCs w:val="18"/>
        </w:rPr>
        <w:t>y Wydatkowej</w:t>
      </w:r>
      <w:r w:rsidR="00C65D69" w:rsidRPr="00C65D69">
        <w:rPr>
          <w:rFonts w:ascii="Arial" w:hAnsi="Arial" w:cs="Arial"/>
          <w:sz w:val="18"/>
          <w:szCs w:val="18"/>
        </w:rPr>
        <w:t>, jeśli nie w roku 20</w:t>
      </w:r>
      <w:r>
        <w:rPr>
          <w:rFonts w:ascii="Arial" w:hAnsi="Arial" w:cs="Arial"/>
          <w:sz w:val="18"/>
          <w:szCs w:val="18"/>
        </w:rPr>
        <w:t xml:space="preserve">22 to od 2023, ale także </w:t>
      </w:r>
      <w:r w:rsidR="00C65D69" w:rsidRPr="00C65D69">
        <w:rPr>
          <w:rFonts w:ascii="Arial" w:hAnsi="Arial" w:cs="Arial"/>
          <w:sz w:val="18"/>
          <w:szCs w:val="18"/>
        </w:rPr>
        <w:t>korekty ustawy o finansach publicznych, polegającej na zastąpieniu polskiej metody liczeni</w:t>
      </w:r>
      <w:r>
        <w:rPr>
          <w:rFonts w:ascii="Arial" w:hAnsi="Arial" w:cs="Arial"/>
          <w:sz w:val="18"/>
          <w:szCs w:val="18"/>
        </w:rPr>
        <w:t xml:space="preserve">a deficytu i długu publicznego </w:t>
      </w:r>
      <w:r w:rsidR="00C65D69" w:rsidRPr="00C65D69">
        <w:rPr>
          <w:rFonts w:ascii="Arial" w:hAnsi="Arial" w:cs="Arial"/>
          <w:sz w:val="18"/>
          <w:szCs w:val="18"/>
        </w:rPr>
        <w:t>metodą UE.</w:t>
      </w:r>
    </w:p>
    <w:p w:rsidR="00C57299" w:rsidRDefault="00C65D69" w:rsidP="00C57299">
      <w:pPr>
        <w:pStyle w:val="intr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65D69">
        <w:rPr>
          <w:rFonts w:ascii="Arial" w:hAnsi="Arial" w:cs="Arial"/>
          <w:sz w:val="18"/>
          <w:szCs w:val="18"/>
        </w:rPr>
        <w:t xml:space="preserve">Wzrost gospodarczy </w:t>
      </w:r>
      <w:r w:rsidR="00C57299">
        <w:rPr>
          <w:rFonts w:ascii="Arial" w:hAnsi="Arial" w:cs="Arial"/>
          <w:sz w:val="18"/>
          <w:szCs w:val="18"/>
        </w:rPr>
        <w:t>w</w:t>
      </w:r>
      <w:r w:rsidRPr="00C65D69">
        <w:rPr>
          <w:rFonts w:ascii="Arial" w:hAnsi="Arial" w:cs="Arial"/>
          <w:sz w:val="18"/>
          <w:szCs w:val="18"/>
        </w:rPr>
        <w:t xml:space="preserve"> 2020 </w:t>
      </w:r>
      <w:r w:rsidR="00C57299">
        <w:rPr>
          <w:rFonts w:ascii="Arial" w:hAnsi="Arial" w:cs="Arial"/>
          <w:sz w:val="18"/>
          <w:szCs w:val="18"/>
        </w:rPr>
        <w:t xml:space="preserve">r. </w:t>
      </w:r>
      <w:r w:rsidR="00C57299" w:rsidRPr="00C65D69">
        <w:rPr>
          <w:rFonts w:ascii="Arial" w:hAnsi="Arial" w:cs="Arial"/>
          <w:sz w:val="18"/>
          <w:szCs w:val="18"/>
        </w:rPr>
        <w:t xml:space="preserve">był oparty </w:t>
      </w:r>
      <w:r w:rsidRPr="00C65D69">
        <w:rPr>
          <w:rFonts w:ascii="Arial" w:hAnsi="Arial" w:cs="Arial"/>
          <w:sz w:val="18"/>
          <w:szCs w:val="18"/>
        </w:rPr>
        <w:t xml:space="preserve">przede wszystkim </w:t>
      </w:r>
      <w:r w:rsidR="00C57299">
        <w:rPr>
          <w:rFonts w:ascii="Arial" w:hAnsi="Arial" w:cs="Arial"/>
          <w:sz w:val="18"/>
          <w:szCs w:val="18"/>
        </w:rPr>
        <w:t xml:space="preserve">na eksporcie i w </w:t>
      </w:r>
      <w:r w:rsidRPr="00C65D69">
        <w:rPr>
          <w:rFonts w:ascii="Arial" w:hAnsi="Arial" w:cs="Arial"/>
          <w:sz w:val="18"/>
          <w:szCs w:val="18"/>
        </w:rPr>
        <w:t xml:space="preserve">latach 2021-2022 </w:t>
      </w:r>
      <w:r w:rsidR="00C57299">
        <w:rPr>
          <w:rFonts w:ascii="Arial" w:hAnsi="Arial" w:cs="Arial"/>
          <w:sz w:val="18"/>
          <w:szCs w:val="18"/>
        </w:rPr>
        <w:t xml:space="preserve">ma być oparty </w:t>
      </w:r>
      <w:r w:rsidRPr="00C65D69">
        <w:rPr>
          <w:rFonts w:ascii="Arial" w:hAnsi="Arial" w:cs="Arial"/>
          <w:sz w:val="18"/>
          <w:szCs w:val="18"/>
        </w:rPr>
        <w:t>na konsumpcji krajowej, a nie na wydatkach inwestycyjnych</w:t>
      </w:r>
      <w:r w:rsidR="00C57299">
        <w:rPr>
          <w:rFonts w:ascii="Arial" w:hAnsi="Arial" w:cs="Arial"/>
          <w:sz w:val="18"/>
          <w:szCs w:val="18"/>
        </w:rPr>
        <w:t>.</w:t>
      </w:r>
      <w:r w:rsidRPr="00C65D69">
        <w:rPr>
          <w:rFonts w:ascii="Arial" w:hAnsi="Arial" w:cs="Arial"/>
          <w:sz w:val="18"/>
          <w:szCs w:val="18"/>
        </w:rPr>
        <w:t xml:space="preserve"> Aby te wzrosły nie należy „bezkarnie” zwiększać </w:t>
      </w:r>
      <w:r w:rsidR="00C57299">
        <w:rPr>
          <w:rFonts w:ascii="Arial" w:hAnsi="Arial" w:cs="Arial"/>
          <w:sz w:val="18"/>
          <w:szCs w:val="18"/>
        </w:rPr>
        <w:t>zadłużenia</w:t>
      </w:r>
      <w:r w:rsidRPr="00C65D69">
        <w:rPr>
          <w:rFonts w:ascii="Arial" w:hAnsi="Arial" w:cs="Arial"/>
          <w:sz w:val="18"/>
          <w:szCs w:val="18"/>
        </w:rPr>
        <w:t xml:space="preserve"> państwa</w:t>
      </w:r>
      <w:r w:rsidR="00C57299">
        <w:rPr>
          <w:rFonts w:ascii="Arial" w:hAnsi="Arial" w:cs="Arial"/>
          <w:sz w:val="18"/>
          <w:szCs w:val="18"/>
        </w:rPr>
        <w:t xml:space="preserve">. </w:t>
      </w:r>
      <w:r w:rsidRPr="00C65D69">
        <w:rPr>
          <w:rFonts w:ascii="Arial" w:hAnsi="Arial" w:cs="Arial"/>
          <w:sz w:val="18"/>
          <w:szCs w:val="18"/>
        </w:rPr>
        <w:t>Należy przede wszystkim, stworzyć sprzyjające inwestycjo</w:t>
      </w:r>
      <w:r w:rsidR="00C57299">
        <w:rPr>
          <w:rFonts w:ascii="Arial" w:hAnsi="Arial" w:cs="Arial"/>
          <w:sz w:val="18"/>
          <w:szCs w:val="18"/>
        </w:rPr>
        <w:t>m prywatnym otoczenie prawne.</w:t>
      </w:r>
    </w:p>
    <w:p w:rsidR="00C65D69" w:rsidRDefault="00C65D69" w:rsidP="00C57299">
      <w:pPr>
        <w:pStyle w:val="intro"/>
        <w:spacing w:line="36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80055">
        <w:rPr>
          <w:rFonts w:ascii="Arial" w:hAnsi="Arial" w:cs="Arial"/>
          <w:bCs/>
          <w:sz w:val="18"/>
          <w:szCs w:val="18"/>
          <w:u w:val="single"/>
        </w:rPr>
        <w:lastRenderedPageBreak/>
        <w:t>Kontakt:</w:t>
      </w:r>
    </w:p>
    <w:p w:rsidR="00B02DD4" w:rsidRDefault="00B02DD4" w:rsidP="00B02DD4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  <w:lang w:eastAsia="pl-PL"/>
        </w:rPr>
        <w:drawing>
          <wp:inline distT="0" distB="0" distL="0" distR="0">
            <wp:extent cx="1001111" cy="1215634"/>
            <wp:effectExtent l="0" t="0" r="8890" b="3810"/>
            <wp:docPr id="9" name="Obraz 9" descr="C:\Users\emil.mucinski\Documents\BCC\ZDJECIA\EKSPERCI BCC\Michalek Wit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emil.mucinski\Documents\BCC\ZDJECIA\EKSPERCI BCC\Michalek Witol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90" cy="12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D4" w:rsidRDefault="00B02DD4" w:rsidP="00B02DD4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02DD4" w:rsidRPr="00C57299" w:rsidRDefault="00B02DD4" w:rsidP="00B02DD4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57299">
        <w:rPr>
          <w:rFonts w:ascii="Arial" w:eastAsia="Calibri" w:hAnsi="Arial" w:cs="Arial"/>
          <w:b/>
          <w:sz w:val="18"/>
          <w:szCs w:val="18"/>
        </w:rPr>
        <w:t>Witold Michałek</w:t>
      </w:r>
    </w:p>
    <w:p w:rsidR="00B02DD4" w:rsidRPr="00C57299" w:rsidRDefault="00B02DD4" w:rsidP="00B02DD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wiceprezes BCC</w:t>
      </w:r>
    </w:p>
    <w:p w:rsidR="00B02DD4" w:rsidRDefault="00B02DD4" w:rsidP="00B02DD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57299">
        <w:rPr>
          <w:rFonts w:ascii="Arial" w:eastAsia="Calibri" w:hAnsi="Arial" w:cs="Arial"/>
          <w:sz w:val="18"/>
          <w:szCs w:val="18"/>
        </w:rPr>
        <w:t xml:space="preserve">ekspert BCC ds. </w:t>
      </w:r>
      <w:r>
        <w:rPr>
          <w:rFonts w:ascii="Arial" w:eastAsia="Calibri" w:hAnsi="Arial" w:cs="Arial"/>
          <w:sz w:val="18"/>
          <w:szCs w:val="18"/>
        </w:rPr>
        <w:t>makroekonomii,</w:t>
      </w:r>
      <w:r w:rsidRPr="00C57299">
        <w:rPr>
          <w:rFonts w:ascii="Arial" w:eastAsia="Calibri" w:hAnsi="Arial" w:cs="Arial"/>
          <w:sz w:val="18"/>
          <w:szCs w:val="18"/>
        </w:rPr>
        <w:t xml:space="preserve"> legislacji i lobbingu</w:t>
      </w:r>
    </w:p>
    <w:p w:rsidR="00B02DD4" w:rsidRPr="00C57299" w:rsidRDefault="00B02DD4" w:rsidP="00B02DD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tel.</w:t>
      </w:r>
      <w:r w:rsidRPr="00C57299">
        <w:rPr>
          <w:rFonts w:ascii="Arial" w:eastAsia="Calibri" w:hAnsi="Arial" w:cs="Arial"/>
          <w:sz w:val="18"/>
          <w:szCs w:val="18"/>
        </w:rPr>
        <w:t xml:space="preserve"> 605 426 959</w:t>
      </w:r>
    </w:p>
    <w:p w:rsidR="00B02DD4" w:rsidRDefault="00B02DD4" w:rsidP="00B02DD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980055">
        <w:rPr>
          <w:rFonts w:ascii="Arial" w:hAnsi="Arial" w:cs="Arial"/>
          <w:bCs/>
          <w:sz w:val="18"/>
          <w:szCs w:val="18"/>
          <w:lang w:eastAsia="pl-PL"/>
        </w:rPr>
        <w:t xml:space="preserve">e-mail: </w:t>
      </w:r>
      <w:hyperlink r:id="rId10" w:history="1">
        <w:r w:rsidRPr="00437EA3">
          <w:rPr>
            <w:rStyle w:val="Hipercze"/>
            <w:rFonts w:ascii="Arial" w:eastAsia="Calibri" w:hAnsi="Arial" w:cs="Arial"/>
            <w:sz w:val="18"/>
            <w:szCs w:val="18"/>
          </w:rPr>
          <w:t>witold.michalek@bcc.org.pl</w:t>
        </w:r>
      </w:hyperlink>
    </w:p>
    <w:p w:rsidR="00C65D69" w:rsidRDefault="00C65D69" w:rsidP="00C65D69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C65D69" w:rsidRPr="00980055" w:rsidRDefault="00C65D69" w:rsidP="00C65D69">
      <w:pPr>
        <w:spacing w:after="0" w:line="240" w:lineRule="auto"/>
        <w:jc w:val="both"/>
        <w:rPr>
          <w:rFonts w:ascii="Arial" w:eastAsia="Calibri" w:hAnsi="Arial" w:cs="Arial"/>
          <w:sz w:val="16"/>
          <w:szCs w:val="18"/>
        </w:rPr>
      </w:pPr>
      <w:r w:rsidRPr="00980055">
        <w:rPr>
          <w:rFonts w:ascii="Arial" w:eastAsia="Calibri" w:hAnsi="Arial" w:cs="Arial"/>
          <w:noProof/>
          <w:sz w:val="16"/>
          <w:szCs w:val="18"/>
          <w:lang w:eastAsia="pl-PL"/>
        </w:rPr>
        <w:drawing>
          <wp:inline distT="0" distB="0" distL="0" distR="0" wp14:anchorId="0D7FC4E3" wp14:editId="79B0DDC7">
            <wp:extent cx="1001111" cy="1322000"/>
            <wp:effectExtent l="0" t="0" r="8890" b="0"/>
            <wp:docPr id="1" name="Obraz 1" descr="D:\BCC\ZDJECIA\EKSPERCI BCC\Gomułka Stanisła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CC\ZDJECIA\EKSPERCI BCC\Gomułka Stanisław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61" cy="13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5D69" w:rsidRDefault="00C65D69" w:rsidP="00C65D69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C65D69" w:rsidRPr="00980055" w:rsidRDefault="00C65D69" w:rsidP="00C65D6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980055">
        <w:rPr>
          <w:rFonts w:ascii="Arial" w:hAnsi="Arial" w:cs="Arial"/>
          <w:b/>
          <w:bCs/>
          <w:sz w:val="18"/>
          <w:szCs w:val="18"/>
          <w:lang w:eastAsia="pl-PL"/>
        </w:rPr>
        <w:t>prof. Stanisław Gomułka</w:t>
      </w:r>
    </w:p>
    <w:p w:rsidR="00C65D69" w:rsidRPr="00980055" w:rsidRDefault="00C65D69" w:rsidP="00C65D69">
      <w:pPr>
        <w:widowControl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980055">
        <w:rPr>
          <w:rFonts w:ascii="Arial" w:hAnsi="Arial" w:cs="Arial"/>
          <w:bCs/>
          <w:sz w:val="18"/>
          <w:szCs w:val="18"/>
          <w:lang w:eastAsia="pl-PL"/>
        </w:rPr>
        <w:t>główny ekonomista BCC</w:t>
      </w:r>
    </w:p>
    <w:p w:rsidR="00C65D69" w:rsidRPr="00980055" w:rsidRDefault="00C65D69" w:rsidP="00C65D69">
      <w:pPr>
        <w:widowControl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980055">
        <w:rPr>
          <w:rFonts w:ascii="Arial" w:hAnsi="Arial" w:cs="Arial"/>
          <w:bCs/>
          <w:sz w:val="18"/>
          <w:szCs w:val="18"/>
          <w:lang w:eastAsia="pl-PL"/>
        </w:rPr>
        <w:t>minister finansów w Gospodarczym Gabinecie Cieni BCC</w:t>
      </w:r>
    </w:p>
    <w:p w:rsidR="00C65D69" w:rsidRPr="00980055" w:rsidRDefault="00C65D69" w:rsidP="00C65D69">
      <w:pPr>
        <w:widowControl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980055">
        <w:rPr>
          <w:rFonts w:ascii="Arial" w:hAnsi="Arial" w:cs="Arial"/>
          <w:bCs/>
          <w:sz w:val="18"/>
          <w:szCs w:val="18"/>
          <w:lang w:eastAsia="pl-PL"/>
        </w:rPr>
        <w:t>członek Narodowej Rady Rozwoju</w:t>
      </w:r>
    </w:p>
    <w:p w:rsidR="00C65D69" w:rsidRPr="00980055" w:rsidRDefault="00C65D69" w:rsidP="00C65D69">
      <w:pPr>
        <w:widowControl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980055">
        <w:rPr>
          <w:rFonts w:ascii="Arial" w:hAnsi="Arial" w:cs="Arial"/>
          <w:bCs/>
          <w:sz w:val="18"/>
          <w:szCs w:val="18"/>
          <w:lang w:eastAsia="pl-PL"/>
        </w:rPr>
        <w:t>tel. 609 55 65 06</w:t>
      </w:r>
    </w:p>
    <w:p w:rsidR="00C65D69" w:rsidRPr="00980055" w:rsidRDefault="00C65D69" w:rsidP="00C65D69">
      <w:pPr>
        <w:widowControl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980055">
        <w:rPr>
          <w:rFonts w:ascii="Arial" w:hAnsi="Arial" w:cs="Arial"/>
          <w:bCs/>
          <w:sz w:val="18"/>
          <w:szCs w:val="18"/>
          <w:lang w:eastAsia="pl-PL"/>
        </w:rPr>
        <w:t xml:space="preserve">e-mail: </w:t>
      </w:r>
      <w:hyperlink r:id="rId12" w:history="1">
        <w:r w:rsidRPr="00980055">
          <w:rPr>
            <w:rFonts w:ascii="Arial" w:hAnsi="Arial" w:cs="Arial"/>
            <w:bCs/>
            <w:color w:val="0000FF"/>
            <w:sz w:val="18"/>
            <w:szCs w:val="18"/>
            <w:u w:val="single"/>
            <w:lang w:eastAsia="pl-PL"/>
          </w:rPr>
          <w:t>stanislaw.gomulka@bcc.org.pl</w:t>
        </w:r>
      </w:hyperlink>
    </w:p>
    <w:p w:rsidR="00C65D69" w:rsidRPr="00980055" w:rsidRDefault="00C65D69" w:rsidP="00C65D69">
      <w:pPr>
        <w:widowControl w:val="0"/>
        <w:spacing w:after="0" w:line="240" w:lineRule="auto"/>
        <w:jc w:val="both"/>
        <w:rPr>
          <w:rFonts w:ascii="Arial" w:hAnsi="Arial" w:cs="Arial"/>
          <w:bCs/>
          <w:sz w:val="16"/>
          <w:szCs w:val="18"/>
          <w:lang w:eastAsia="pl-PL"/>
        </w:rPr>
      </w:pPr>
    </w:p>
    <w:p w:rsidR="00C65D69" w:rsidRDefault="00C65D69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456BC4" w:rsidRDefault="00456BC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456BC4" w:rsidRDefault="00456BC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B02DD4" w:rsidRDefault="00B02DD4" w:rsidP="00C65D69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C65D69" w:rsidRPr="00A8175A" w:rsidRDefault="00C65D69" w:rsidP="00C65D69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</w:pPr>
      <w:r w:rsidRPr="00A8175A">
        <w:rPr>
          <w:rFonts w:ascii="Calibri" w:eastAsia="Calibri" w:hAnsi="Calibri" w:cs="Calibri"/>
          <w:b/>
          <w:i/>
          <w:color w:val="808080" w:themeColor="background1" w:themeShade="80"/>
          <w:sz w:val="10"/>
          <w:szCs w:val="14"/>
        </w:rPr>
        <w:t>Business Centre Club</w:t>
      </w:r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:rsidR="00435A1F" w:rsidRPr="00C65D69" w:rsidRDefault="00C65D69" w:rsidP="00C65D69">
      <w:pPr>
        <w:spacing w:after="0" w:line="240" w:lineRule="auto"/>
        <w:jc w:val="both"/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</w:pPr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Kontakty prasowe: </w:t>
      </w:r>
      <w:hyperlink r:id="rId13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https://www.bcc.org.pl/strefa_eksperta/kontakty-do-ekspertow</w:t>
        </w:r>
      </w:hyperlink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, więcej: </w:t>
      </w:r>
      <w:hyperlink r:id="rId14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https://www.bcc.org.pl/</w:t>
        </w:r>
      </w:hyperlink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oraz: </w:t>
      </w:r>
      <w:hyperlink r:id="rId15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https://www.facebook.com/businesscentreclub</w:t>
        </w:r>
      </w:hyperlink>
    </w:p>
    <w:sectPr w:rsidR="00435A1F" w:rsidRPr="00C65D69" w:rsidSect="00CC66E1">
      <w:footerReference w:type="default" r:id="rId16"/>
      <w:pgSz w:w="11906" w:h="16838"/>
      <w:pgMar w:top="1418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4C" w:rsidRDefault="00B1244C">
      <w:pPr>
        <w:spacing w:after="0" w:line="240" w:lineRule="auto"/>
      </w:pPr>
      <w:r>
        <w:separator/>
      </w:r>
    </w:p>
  </w:endnote>
  <w:endnote w:type="continuationSeparator" w:id="0">
    <w:p w:rsidR="00B1244C" w:rsidRDefault="00B1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94334"/>
      <w:docPartObj>
        <w:docPartGallery w:val="Page Numbers (Bottom of Page)"/>
        <w:docPartUnique/>
      </w:docPartObj>
    </w:sdtPr>
    <w:sdtEndPr/>
    <w:sdtContent>
      <w:p w:rsidR="00CF43CB" w:rsidRDefault="00ED07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BC4">
          <w:rPr>
            <w:noProof/>
          </w:rPr>
          <w:t>2</w:t>
        </w:r>
        <w:r>
          <w:fldChar w:fldCharType="end"/>
        </w:r>
      </w:p>
    </w:sdtContent>
  </w:sdt>
  <w:p w:rsidR="00CF43CB" w:rsidRDefault="00B124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4C" w:rsidRDefault="00B1244C">
      <w:pPr>
        <w:spacing w:after="0" w:line="240" w:lineRule="auto"/>
      </w:pPr>
      <w:r>
        <w:separator/>
      </w:r>
    </w:p>
  </w:footnote>
  <w:footnote w:type="continuationSeparator" w:id="0">
    <w:p w:rsidR="00B1244C" w:rsidRDefault="00B12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632"/>
    <w:multiLevelType w:val="multilevel"/>
    <w:tmpl w:val="B17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36868"/>
    <w:multiLevelType w:val="multilevel"/>
    <w:tmpl w:val="61F2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57424"/>
    <w:multiLevelType w:val="multilevel"/>
    <w:tmpl w:val="C89A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520D5"/>
    <w:multiLevelType w:val="multilevel"/>
    <w:tmpl w:val="7A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B87522"/>
    <w:multiLevelType w:val="multilevel"/>
    <w:tmpl w:val="DE42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56A99"/>
    <w:multiLevelType w:val="multilevel"/>
    <w:tmpl w:val="7C4A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34A93"/>
    <w:multiLevelType w:val="multilevel"/>
    <w:tmpl w:val="6AFA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69"/>
    <w:rsid w:val="00007A99"/>
    <w:rsid w:val="00456BC4"/>
    <w:rsid w:val="005E08B2"/>
    <w:rsid w:val="00B02DD4"/>
    <w:rsid w:val="00B1244C"/>
    <w:rsid w:val="00C57299"/>
    <w:rsid w:val="00C65D69"/>
    <w:rsid w:val="00ED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D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6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69"/>
  </w:style>
  <w:style w:type="paragraph" w:styleId="Tekstdymka">
    <w:name w:val="Balloon Text"/>
    <w:basedOn w:val="Normalny"/>
    <w:link w:val="TekstdymkaZnak"/>
    <w:uiPriority w:val="99"/>
    <w:semiHidden/>
    <w:unhideWhenUsed/>
    <w:rsid w:val="00C6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D69"/>
    <w:rPr>
      <w:rFonts w:ascii="Tahoma" w:hAnsi="Tahoma" w:cs="Tahoma"/>
      <w:sz w:val="16"/>
      <w:szCs w:val="16"/>
    </w:rPr>
  </w:style>
  <w:style w:type="paragraph" w:customStyle="1" w:styleId="intro">
    <w:name w:val="intro"/>
    <w:basedOn w:val="Normalny"/>
    <w:rsid w:val="00C6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5D69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72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D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6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69"/>
  </w:style>
  <w:style w:type="paragraph" w:styleId="Tekstdymka">
    <w:name w:val="Balloon Text"/>
    <w:basedOn w:val="Normalny"/>
    <w:link w:val="TekstdymkaZnak"/>
    <w:uiPriority w:val="99"/>
    <w:semiHidden/>
    <w:unhideWhenUsed/>
    <w:rsid w:val="00C6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D69"/>
    <w:rPr>
      <w:rFonts w:ascii="Tahoma" w:hAnsi="Tahoma" w:cs="Tahoma"/>
      <w:sz w:val="16"/>
      <w:szCs w:val="16"/>
    </w:rPr>
  </w:style>
  <w:style w:type="paragraph" w:customStyle="1" w:styleId="intro">
    <w:name w:val="intro"/>
    <w:basedOn w:val="Normalny"/>
    <w:rsid w:val="00C6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5D69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7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cc.org.pl/strefa_eksperta/kontakty-do-eksperto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tanislaw.gomulka@bcc.org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businesscentreclub" TargetMode="External"/><Relationship Id="rId10" Type="http://schemas.openxmlformats.org/officeDocument/2006/relationships/hyperlink" Target="mailto:witold.michalek@bcc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cc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Muciński Emil</dc:creator>
  <cp:lastModifiedBy>Muciński Emil</cp:lastModifiedBy>
  <cp:revision>3</cp:revision>
  <dcterms:created xsi:type="dcterms:W3CDTF">2021-06-18T07:33:00Z</dcterms:created>
  <dcterms:modified xsi:type="dcterms:W3CDTF">2021-06-18T07:34:00Z</dcterms:modified>
</cp:coreProperties>
</file>